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72EBB">
      <w:pPr>
        <w:tabs>
          <w:tab w:val="left" w:pos="1680"/>
        </w:tabs>
        <w:spacing w:line="520" w:lineRule="exact"/>
        <w:ind w:firstLine="0" w:firstLineChars="0"/>
        <w:rPr>
          <w:rFonts w:ascii="仿宋" w:hAnsi="仿宋" w:cs="仿宋"/>
          <w:b/>
          <w:bCs/>
          <w:sz w:val="32"/>
          <w:szCs w:val="32"/>
        </w:rPr>
      </w:pPr>
    </w:p>
    <w:p w14:paraId="1FF6490D">
      <w:pPr>
        <w:spacing w:line="1600" w:lineRule="exact"/>
        <w:jc w:val="center"/>
        <w:rPr>
          <w:rFonts w:hint="eastAsia" w:ascii="仿宋" w:hAnsi="仿宋" w:eastAsia="仿宋" w:cs="仿宋"/>
          <w:sz w:val="100"/>
          <w:highlight w:val="none"/>
          <w:lang w:val="en-US" w:eastAsia="zh-CN"/>
        </w:rPr>
      </w:pPr>
      <w:r>
        <w:rPr>
          <w:rFonts w:hint="eastAsia" w:ascii="仿宋" w:hAnsi="仿宋" w:eastAsia="仿宋" w:cs="仿宋"/>
          <w:sz w:val="100"/>
          <w:highlight w:val="none"/>
        </w:rPr>
        <w:t>采购</w:t>
      </w:r>
      <w:r>
        <w:rPr>
          <w:rFonts w:hint="eastAsia" w:ascii="仿宋" w:hAnsi="仿宋" w:eastAsia="仿宋" w:cs="仿宋"/>
          <w:sz w:val="100"/>
          <w:highlight w:val="none"/>
          <w:lang w:val="en-US" w:eastAsia="zh-CN"/>
        </w:rPr>
        <w:t>文件</w:t>
      </w:r>
    </w:p>
    <w:p w14:paraId="4C69E251">
      <w:pPr>
        <w:jc w:val="center"/>
        <w:rPr>
          <w:rFonts w:hint="default" w:ascii="宋体" w:hAnsi="宋体" w:eastAsia="宋体" w:cs="宋体"/>
          <w:b/>
          <w:bCs/>
          <w:sz w:val="32"/>
          <w:szCs w:val="32"/>
          <w:highlight w:val="none"/>
          <w:lang w:val="en-US" w:eastAsia="zh-CN"/>
        </w:rPr>
      </w:pPr>
    </w:p>
    <w:p w14:paraId="57BB3CBC">
      <w:pPr>
        <w:pStyle w:val="30"/>
        <w:rPr>
          <w:rFonts w:hint="eastAsia" w:ascii="仿宋" w:hAnsi="仿宋" w:eastAsia="仿宋" w:cs="仿宋"/>
          <w:sz w:val="36"/>
          <w:szCs w:val="36"/>
          <w:highlight w:val="none"/>
        </w:rPr>
      </w:pPr>
    </w:p>
    <w:p w14:paraId="77765C2D">
      <w:pPr>
        <w:pStyle w:val="30"/>
        <w:rPr>
          <w:rFonts w:hint="eastAsia" w:ascii="仿宋" w:hAnsi="仿宋" w:eastAsia="仿宋" w:cs="仿宋"/>
          <w:sz w:val="36"/>
          <w:szCs w:val="36"/>
          <w:highlight w:val="none"/>
        </w:rPr>
      </w:pPr>
    </w:p>
    <w:p w14:paraId="7ECDF87D">
      <w:pPr>
        <w:spacing w:line="1600" w:lineRule="exact"/>
        <w:ind w:firstLine="1084" w:firstLineChars="300"/>
        <w:rPr>
          <w:rFonts w:hint="eastAsia" w:ascii="仿宋" w:hAnsi="仿宋" w:eastAsia="仿宋" w:cs="仿宋"/>
          <w:b/>
          <w:bCs/>
          <w:sz w:val="36"/>
          <w:szCs w:val="36"/>
          <w:highlight w:val="none"/>
        </w:rPr>
      </w:pPr>
    </w:p>
    <w:p w14:paraId="75492364">
      <w:pPr>
        <w:pStyle w:val="2"/>
        <w:rPr>
          <w:rFonts w:hint="eastAsia"/>
        </w:rPr>
      </w:pPr>
    </w:p>
    <w:p w14:paraId="64F10507">
      <w:pPr>
        <w:keepNext w:val="0"/>
        <w:keepLines w:val="0"/>
        <w:pageBreakBefore w:val="0"/>
        <w:widowControl w:val="0"/>
        <w:kinsoku/>
        <w:wordWrap/>
        <w:overflowPunct/>
        <w:topLinePunct w:val="0"/>
        <w:autoSpaceDE/>
        <w:autoSpaceDN/>
        <w:bidi w:val="0"/>
        <w:adjustRightInd/>
        <w:snapToGrid/>
        <w:spacing w:line="360" w:lineRule="auto"/>
        <w:ind w:firstLine="1084" w:firstLineChars="300"/>
        <w:jc w:val="center"/>
        <w:textAlignment w:val="auto"/>
        <w:rPr>
          <w:rFonts w:ascii="仿宋" w:hAnsi="仿宋" w:cs="仿宋"/>
          <w:b/>
          <w:bCs/>
          <w:sz w:val="100"/>
          <w:highlight w:val="yellow"/>
        </w:rPr>
      </w:pPr>
      <w:r>
        <w:rPr>
          <w:rFonts w:hint="eastAsia" w:ascii="仿宋" w:hAnsi="仿宋" w:eastAsia="仿宋" w:cs="仿宋"/>
          <w:b/>
          <w:bCs/>
          <w:sz w:val="36"/>
          <w:szCs w:val="36"/>
          <w:highlight w:val="none"/>
        </w:rPr>
        <w:t>采购项目名称：</w:t>
      </w:r>
      <w:r>
        <w:rPr>
          <w:rFonts w:hint="eastAsia" w:ascii="仿宋" w:hAnsi="仿宋" w:cs="仿宋"/>
          <w:b/>
          <w:bCs/>
          <w:sz w:val="36"/>
          <w:szCs w:val="36"/>
          <w:highlight w:val="none"/>
          <w:u w:val="single"/>
          <w:lang w:eastAsia="zh-CN"/>
        </w:rPr>
        <w:t>郁山盐温泉农旅融合暨乡村振兴开发工程（窗帘）采购</w:t>
      </w:r>
    </w:p>
    <w:p w14:paraId="516B41DB">
      <w:pPr>
        <w:ind w:firstLine="643"/>
        <w:jc w:val="center"/>
        <w:rPr>
          <w:rFonts w:ascii="宋体" w:hAnsi="宋体" w:eastAsia="宋体" w:cs="宋体"/>
          <w:b/>
          <w:bCs/>
          <w:sz w:val="32"/>
          <w:szCs w:val="32"/>
        </w:rPr>
      </w:pPr>
    </w:p>
    <w:p w14:paraId="1ACA4374">
      <w:pPr>
        <w:ind w:firstLine="643"/>
        <w:rPr>
          <w:rFonts w:ascii="宋体" w:hAnsi="宋体" w:cs="宋体"/>
          <w:b/>
          <w:bCs/>
          <w:sz w:val="32"/>
          <w:szCs w:val="32"/>
        </w:rPr>
      </w:pPr>
    </w:p>
    <w:p w14:paraId="5C8A8B43">
      <w:pPr>
        <w:ind w:firstLine="643"/>
        <w:rPr>
          <w:rFonts w:ascii="宋体" w:hAnsi="宋体" w:cs="宋体"/>
          <w:b/>
          <w:bCs/>
          <w:sz w:val="32"/>
          <w:szCs w:val="32"/>
        </w:rPr>
      </w:pPr>
    </w:p>
    <w:p w14:paraId="236DD803">
      <w:pPr>
        <w:pStyle w:val="27"/>
        <w:ind w:left="0" w:leftChars="0" w:firstLine="0" w:firstLineChars="0"/>
        <w:rPr>
          <w:rFonts w:ascii="宋体" w:hAnsi="宋体" w:cs="宋体"/>
          <w:b/>
          <w:bCs/>
        </w:rPr>
      </w:pPr>
    </w:p>
    <w:p w14:paraId="3DF6E670">
      <w:pPr>
        <w:pStyle w:val="2"/>
        <w:rPr>
          <w:rFonts w:ascii="宋体" w:hAnsi="宋体" w:cs="宋体"/>
          <w:b/>
          <w:bCs/>
        </w:rPr>
      </w:pPr>
    </w:p>
    <w:p w14:paraId="114CF8F9">
      <w:pPr>
        <w:pStyle w:val="16"/>
      </w:pPr>
    </w:p>
    <w:p w14:paraId="5FB2C94A">
      <w:pPr>
        <w:pStyle w:val="2"/>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val="en-US" w:eastAsia="zh-CN"/>
        </w:rPr>
        <w:t>采</w:t>
      </w:r>
      <w:r>
        <w:rPr>
          <w:rFonts w:hint="eastAsia" w:ascii="仿宋" w:hAnsi="仿宋" w:eastAsia="仿宋" w:cs="仿宋"/>
          <w:b/>
          <w:bCs/>
          <w:sz w:val="36"/>
          <w:szCs w:val="36"/>
          <w:highlight w:val="none"/>
        </w:rPr>
        <w:t>购人：</w:t>
      </w:r>
      <w:r>
        <w:rPr>
          <w:rFonts w:hint="eastAsia" w:ascii="仿宋" w:hAnsi="仿宋" w:eastAsia="仿宋" w:cs="仿宋"/>
          <w:b/>
          <w:bCs/>
          <w:sz w:val="36"/>
          <w:szCs w:val="36"/>
          <w:highlight w:val="none"/>
          <w:u w:val="single"/>
          <w:lang w:eastAsia="zh-CN"/>
        </w:rPr>
        <w:t>重庆江汇建设工程有限责任公司</w:t>
      </w:r>
    </w:p>
    <w:p w14:paraId="3EDE870A">
      <w:pPr>
        <w:pStyle w:val="2"/>
        <w:ind w:firstLine="1807" w:firstLineChars="500"/>
        <w:jc w:val="center"/>
        <w:rPr>
          <w:rFonts w:hint="eastAsia" w:ascii="仿宋" w:hAnsi="仿宋" w:eastAsia="仿宋" w:cs="仿宋"/>
          <w:b/>
          <w:bCs/>
          <w:sz w:val="36"/>
          <w:szCs w:val="36"/>
          <w:highlight w:val="none"/>
        </w:rPr>
      </w:pPr>
    </w:p>
    <w:p w14:paraId="191B9A92">
      <w:pPr>
        <w:pStyle w:val="2"/>
        <w:ind w:firstLine="1807" w:firstLineChars="500"/>
        <w:jc w:val="center"/>
        <w:rPr>
          <w:rFonts w:hint="eastAsia" w:ascii="仿宋" w:hAnsi="仿宋" w:eastAsia="仿宋" w:cs="仿宋"/>
          <w:b/>
          <w:bCs/>
          <w:sz w:val="36"/>
          <w:szCs w:val="36"/>
          <w:highlight w:val="none"/>
        </w:rPr>
      </w:pPr>
    </w:p>
    <w:p w14:paraId="66815162">
      <w:pPr>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rPr>
        <w:t>采购代理机构：</w:t>
      </w:r>
      <w:r>
        <w:rPr>
          <w:rFonts w:hint="eastAsia" w:ascii="仿宋" w:hAnsi="仿宋" w:cs="仿宋"/>
          <w:b/>
          <w:bCs/>
          <w:sz w:val="36"/>
          <w:szCs w:val="36"/>
          <w:highlight w:val="none"/>
          <w:u w:val="single"/>
          <w:lang w:eastAsia="zh-CN"/>
        </w:rPr>
        <w:t>重庆轩智项目管理有限公司</w:t>
      </w:r>
    </w:p>
    <w:p w14:paraId="129E06C4">
      <w:pPr>
        <w:adjustRightInd w:val="0"/>
        <w:snapToGrid w:val="0"/>
        <w:spacing w:line="720" w:lineRule="exact"/>
        <w:ind w:firstLine="1446" w:firstLineChars="400"/>
        <w:rPr>
          <w:rFonts w:hint="eastAsia" w:ascii="仿宋" w:hAnsi="仿宋" w:eastAsia="仿宋" w:cs="仿宋"/>
          <w:b/>
          <w:bCs/>
          <w:sz w:val="36"/>
          <w:szCs w:val="36"/>
          <w:highlight w:val="none"/>
        </w:rPr>
      </w:pPr>
      <w:bookmarkStart w:id="0" w:name="_Toc481758130"/>
      <w:bookmarkStart w:id="1" w:name="_Toc481757445"/>
      <w:bookmarkStart w:id="2" w:name="_Toc481759152"/>
    </w:p>
    <w:p w14:paraId="2C4ACDE9">
      <w:pPr>
        <w:pStyle w:val="14"/>
        <w:spacing w:line="600" w:lineRule="exact"/>
        <w:ind w:firstLine="0" w:firstLineChars="0"/>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cs="仿宋"/>
          <w:b/>
          <w:bCs/>
          <w:sz w:val="36"/>
          <w:szCs w:val="36"/>
          <w:highlight w:val="none"/>
          <w:lang w:val="en-US" w:eastAsia="zh-CN"/>
        </w:rPr>
        <w:t>十一</w:t>
      </w:r>
      <w:r>
        <w:rPr>
          <w:rFonts w:hint="eastAsia" w:ascii="仿宋" w:hAnsi="仿宋" w:eastAsia="仿宋" w:cs="仿宋"/>
          <w:b/>
          <w:bCs/>
          <w:sz w:val="36"/>
          <w:szCs w:val="36"/>
          <w:highlight w:val="none"/>
        </w:rPr>
        <w:t>月</w:t>
      </w:r>
      <w:bookmarkEnd w:id="0"/>
      <w:bookmarkEnd w:id="1"/>
      <w:bookmarkEnd w:id="2"/>
    </w:p>
    <w:p w14:paraId="002AC092">
      <w:pPr>
        <w:pStyle w:val="14"/>
        <w:spacing w:line="600" w:lineRule="exact"/>
        <w:ind w:firstLine="0" w:firstLineChars="0"/>
        <w:jc w:val="center"/>
        <w:rPr>
          <w:rFonts w:hint="eastAsia" w:ascii="仿宋" w:hAnsi="仿宋" w:eastAsia="仿宋" w:cs="仿宋"/>
          <w:b/>
          <w:bCs/>
          <w:sz w:val="36"/>
          <w:szCs w:val="36"/>
          <w:highlight w:val="none"/>
        </w:rPr>
      </w:pPr>
    </w:p>
    <w:p w14:paraId="40DEB59D">
      <w:pPr>
        <w:pStyle w:val="14"/>
        <w:spacing w:line="600" w:lineRule="exact"/>
        <w:ind w:firstLine="0" w:firstLineChars="0"/>
        <w:jc w:val="center"/>
        <w:rPr>
          <w:rFonts w:ascii="宋体" w:hAnsi="宋体" w:cs="宋体"/>
        </w:rPr>
      </w:pPr>
      <w:r>
        <w:rPr>
          <w:rFonts w:hint="eastAsia" w:ascii="宋体" w:hAnsi="宋体" w:cs="宋体"/>
        </w:rPr>
        <w:br w:type="page"/>
      </w:r>
    </w:p>
    <w:p w14:paraId="3AEA28C5">
      <w:pPr>
        <w:pStyle w:val="14"/>
        <w:spacing w:line="480" w:lineRule="auto"/>
        <w:ind w:firstLine="0" w:firstLineChars="0"/>
        <w:jc w:val="center"/>
        <w:rPr>
          <w:rFonts w:ascii="仿宋" w:hAnsi="仿宋" w:cs="仿宋"/>
          <w:b/>
          <w:bCs/>
          <w:sz w:val="44"/>
          <w:szCs w:val="44"/>
        </w:rPr>
      </w:pPr>
      <w:r>
        <w:rPr>
          <w:rFonts w:hint="eastAsia" w:ascii="仿宋" w:hAnsi="仿宋" w:cs="仿宋"/>
          <w:b/>
          <w:bCs/>
          <w:sz w:val="44"/>
          <w:szCs w:val="44"/>
        </w:rPr>
        <w:t>目  录</w:t>
      </w:r>
    </w:p>
    <w:p w14:paraId="00476F9A">
      <w:pPr>
        <w:pStyle w:val="14"/>
        <w:tabs>
          <w:tab w:val="right" w:leader="hyphen" w:pos="9525"/>
          <w:tab w:val="clear" w:pos="1260"/>
          <w:tab w:val="clear" w:pos="1685"/>
          <w:tab w:val="clear" w:pos="8400"/>
        </w:tabs>
        <w:spacing w:line="480" w:lineRule="auto"/>
        <w:rPr>
          <w:sz w:val="32"/>
          <w:szCs w:val="22"/>
        </w:rPr>
      </w:pPr>
      <w:r>
        <w:fldChar w:fldCharType="begin"/>
      </w:r>
      <w:r>
        <w:instrText xml:space="preserve">TOC \o "1-1" \h \u </w:instrText>
      </w:r>
      <w:r>
        <w:fldChar w:fldCharType="separate"/>
      </w:r>
      <w:r>
        <w:rPr>
          <w:sz w:val="32"/>
          <w:szCs w:val="22"/>
        </w:rPr>
        <w:fldChar w:fldCharType="begin"/>
      </w:r>
      <w:r>
        <w:rPr>
          <w:sz w:val="32"/>
          <w:szCs w:val="22"/>
        </w:rPr>
        <w:instrText xml:space="preserve"> HYPERLINK \l _Toc10466 </w:instrText>
      </w:r>
      <w:r>
        <w:rPr>
          <w:sz w:val="32"/>
          <w:szCs w:val="22"/>
        </w:rPr>
        <w:fldChar w:fldCharType="separate"/>
      </w:r>
      <w:r>
        <w:rPr>
          <w:rFonts w:hint="eastAsia"/>
          <w:sz w:val="32"/>
          <w:szCs w:val="22"/>
        </w:rPr>
        <w:t xml:space="preserve">第一篇 </w:t>
      </w:r>
      <w:r>
        <w:rPr>
          <w:rFonts w:hint="eastAsia"/>
          <w:sz w:val="32"/>
          <w:szCs w:val="22"/>
          <w:lang w:val="en-US" w:eastAsia="zh-CN"/>
        </w:rPr>
        <w:t>采购</w:t>
      </w:r>
      <w:r>
        <w:rPr>
          <w:rFonts w:hint="eastAsia"/>
          <w:sz w:val="32"/>
          <w:szCs w:val="22"/>
        </w:rPr>
        <w:t>邀请书</w:t>
      </w:r>
      <w:r>
        <w:rPr>
          <w:sz w:val="32"/>
          <w:szCs w:val="22"/>
        </w:rPr>
        <w:tab/>
      </w:r>
      <w:r>
        <w:rPr>
          <w:sz w:val="32"/>
          <w:szCs w:val="22"/>
        </w:rPr>
        <w:fldChar w:fldCharType="begin"/>
      </w:r>
      <w:r>
        <w:rPr>
          <w:sz w:val="32"/>
          <w:szCs w:val="22"/>
        </w:rPr>
        <w:instrText xml:space="preserve"> PAGEREF _Toc10466 \h </w:instrText>
      </w:r>
      <w:r>
        <w:rPr>
          <w:sz w:val="32"/>
          <w:szCs w:val="22"/>
        </w:rPr>
        <w:fldChar w:fldCharType="separate"/>
      </w:r>
      <w:r>
        <w:rPr>
          <w:sz w:val="32"/>
          <w:szCs w:val="22"/>
        </w:rPr>
        <w:t>1</w:t>
      </w:r>
      <w:r>
        <w:rPr>
          <w:sz w:val="32"/>
          <w:szCs w:val="22"/>
        </w:rPr>
        <w:fldChar w:fldCharType="end"/>
      </w:r>
      <w:r>
        <w:rPr>
          <w:sz w:val="32"/>
          <w:szCs w:val="22"/>
        </w:rPr>
        <w:fldChar w:fldCharType="end"/>
      </w:r>
    </w:p>
    <w:p w14:paraId="0FF7EEFF">
      <w:pPr>
        <w:pStyle w:val="14"/>
        <w:tabs>
          <w:tab w:val="right" w:leader="hyphen" w:pos="9525"/>
          <w:tab w:val="clear" w:pos="1260"/>
          <w:tab w:val="clear" w:pos="1685"/>
          <w:tab w:val="clear" w:pos="8400"/>
        </w:tabs>
        <w:spacing w:line="480" w:lineRule="auto"/>
        <w:rPr>
          <w:sz w:val="32"/>
          <w:szCs w:val="22"/>
        </w:rPr>
      </w:pPr>
      <w:r>
        <w:rPr>
          <w:sz w:val="32"/>
          <w:szCs w:val="22"/>
        </w:rPr>
        <w:fldChar w:fldCharType="begin"/>
      </w:r>
      <w:r>
        <w:rPr>
          <w:sz w:val="32"/>
          <w:szCs w:val="22"/>
        </w:rPr>
        <w:instrText xml:space="preserve"> HYPERLINK \l _Toc26085 </w:instrText>
      </w:r>
      <w:r>
        <w:rPr>
          <w:sz w:val="32"/>
          <w:szCs w:val="22"/>
        </w:rPr>
        <w:fldChar w:fldCharType="separate"/>
      </w:r>
      <w:r>
        <w:rPr>
          <w:rFonts w:hint="eastAsia"/>
          <w:sz w:val="32"/>
          <w:szCs w:val="22"/>
        </w:rPr>
        <w:t>第二篇  项目技术（质量）需求</w:t>
      </w:r>
      <w:r>
        <w:rPr>
          <w:sz w:val="32"/>
          <w:szCs w:val="22"/>
        </w:rPr>
        <w:tab/>
      </w:r>
      <w:r>
        <w:rPr>
          <w:sz w:val="32"/>
          <w:szCs w:val="22"/>
        </w:rPr>
        <w:fldChar w:fldCharType="begin"/>
      </w:r>
      <w:r>
        <w:rPr>
          <w:sz w:val="32"/>
          <w:szCs w:val="22"/>
        </w:rPr>
        <w:instrText xml:space="preserve"> PAGEREF _Toc26085 \h </w:instrText>
      </w:r>
      <w:r>
        <w:rPr>
          <w:sz w:val="32"/>
          <w:szCs w:val="22"/>
        </w:rPr>
        <w:fldChar w:fldCharType="separate"/>
      </w:r>
      <w:r>
        <w:rPr>
          <w:sz w:val="32"/>
          <w:szCs w:val="22"/>
        </w:rPr>
        <w:t>4</w:t>
      </w:r>
      <w:r>
        <w:rPr>
          <w:sz w:val="32"/>
          <w:szCs w:val="22"/>
        </w:rPr>
        <w:fldChar w:fldCharType="end"/>
      </w:r>
      <w:r>
        <w:rPr>
          <w:sz w:val="32"/>
          <w:szCs w:val="22"/>
        </w:rPr>
        <w:fldChar w:fldCharType="end"/>
      </w:r>
    </w:p>
    <w:p w14:paraId="758C9B28">
      <w:pPr>
        <w:pStyle w:val="14"/>
        <w:tabs>
          <w:tab w:val="right" w:leader="hyphen" w:pos="9525"/>
          <w:tab w:val="clear" w:pos="1260"/>
          <w:tab w:val="clear" w:pos="1685"/>
          <w:tab w:val="clear" w:pos="8400"/>
        </w:tabs>
        <w:spacing w:line="480" w:lineRule="auto"/>
        <w:rPr>
          <w:sz w:val="32"/>
          <w:szCs w:val="22"/>
        </w:rPr>
      </w:pPr>
      <w:r>
        <w:rPr>
          <w:sz w:val="32"/>
          <w:szCs w:val="22"/>
        </w:rPr>
        <w:fldChar w:fldCharType="begin"/>
      </w:r>
      <w:r>
        <w:rPr>
          <w:sz w:val="32"/>
          <w:szCs w:val="22"/>
        </w:rPr>
        <w:instrText xml:space="preserve"> HYPERLINK \l _Toc6135 </w:instrText>
      </w:r>
      <w:r>
        <w:rPr>
          <w:sz w:val="32"/>
          <w:szCs w:val="22"/>
        </w:rPr>
        <w:fldChar w:fldCharType="separate"/>
      </w:r>
      <w:r>
        <w:rPr>
          <w:rFonts w:hint="eastAsia"/>
          <w:sz w:val="32"/>
          <w:szCs w:val="22"/>
        </w:rPr>
        <w:t>第三篇  项目服务需求</w:t>
      </w:r>
      <w:r>
        <w:rPr>
          <w:sz w:val="32"/>
          <w:szCs w:val="22"/>
        </w:rPr>
        <w:tab/>
      </w:r>
      <w:r>
        <w:rPr>
          <w:sz w:val="32"/>
          <w:szCs w:val="22"/>
        </w:rPr>
        <w:fldChar w:fldCharType="begin"/>
      </w:r>
      <w:r>
        <w:rPr>
          <w:sz w:val="32"/>
          <w:szCs w:val="22"/>
        </w:rPr>
        <w:instrText xml:space="preserve"> PAGEREF _Toc6135 \h </w:instrText>
      </w:r>
      <w:r>
        <w:rPr>
          <w:sz w:val="32"/>
          <w:szCs w:val="22"/>
        </w:rPr>
        <w:fldChar w:fldCharType="separate"/>
      </w:r>
      <w:r>
        <w:rPr>
          <w:sz w:val="32"/>
          <w:szCs w:val="22"/>
        </w:rPr>
        <w:t>5</w:t>
      </w:r>
      <w:r>
        <w:rPr>
          <w:sz w:val="32"/>
          <w:szCs w:val="22"/>
        </w:rPr>
        <w:fldChar w:fldCharType="end"/>
      </w:r>
      <w:r>
        <w:rPr>
          <w:sz w:val="32"/>
          <w:szCs w:val="22"/>
        </w:rPr>
        <w:fldChar w:fldCharType="end"/>
      </w:r>
    </w:p>
    <w:p w14:paraId="5CB93E75">
      <w:pPr>
        <w:pStyle w:val="14"/>
        <w:tabs>
          <w:tab w:val="right" w:leader="hyphen" w:pos="9525"/>
          <w:tab w:val="clear" w:pos="1260"/>
          <w:tab w:val="clear" w:pos="1685"/>
          <w:tab w:val="clear" w:pos="8400"/>
        </w:tabs>
        <w:spacing w:line="480" w:lineRule="auto"/>
        <w:rPr>
          <w:sz w:val="32"/>
          <w:szCs w:val="22"/>
        </w:rPr>
      </w:pPr>
      <w:r>
        <w:rPr>
          <w:sz w:val="32"/>
          <w:szCs w:val="22"/>
        </w:rPr>
        <w:fldChar w:fldCharType="begin"/>
      </w:r>
      <w:r>
        <w:rPr>
          <w:sz w:val="32"/>
          <w:szCs w:val="22"/>
        </w:rPr>
        <w:instrText xml:space="preserve"> HYPERLINK \l _Toc32669 </w:instrText>
      </w:r>
      <w:r>
        <w:rPr>
          <w:sz w:val="32"/>
          <w:szCs w:val="22"/>
        </w:rPr>
        <w:fldChar w:fldCharType="separate"/>
      </w:r>
      <w:r>
        <w:rPr>
          <w:rFonts w:hint="eastAsia"/>
          <w:sz w:val="32"/>
          <w:szCs w:val="22"/>
        </w:rPr>
        <w:t>第四篇  采购程序、评定成交的标准、无效报价及采购终止</w:t>
      </w:r>
      <w:r>
        <w:rPr>
          <w:sz w:val="32"/>
          <w:szCs w:val="22"/>
        </w:rPr>
        <w:tab/>
      </w:r>
      <w:r>
        <w:rPr>
          <w:sz w:val="32"/>
          <w:szCs w:val="22"/>
        </w:rPr>
        <w:fldChar w:fldCharType="begin"/>
      </w:r>
      <w:r>
        <w:rPr>
          <w:sz w:val="32"/>
          <w:szCs w:val="22"/>
        </w:rPr>
        <w:instrText xml:space="preserve"> PAGEREF _Toc32669 \h </w:instrText>
      </w:r>
      <w:r>
        <w:rPr>
          <w:sz w:val="32"/>
          <w:szCs w:val="22"/>
        </w:rPr>
        <w:fldChar w:fldCharType="separate"/>
      </w:r>
      <w:r>
        <w:rPr>
          <w:sz w:val="32"/>
          <w:szCs w:val="22"/>
        </w:rPr>
        <w:t>7</w:t>
      </w:r>
      <w:r>
        <w:rPr>
          <w:sz w:val="32"/>
          <w:szCs w:val="22"/>
        </w:rPr>
        <w:fldChar w:fldCharType="end"/>
      </w:r>
      <w:r>
        <w:rPr>
          <w:sz w:val="32"/>
          <w:szCs w:val="22"/>
        </w:rPr>
        <w:fldChar w:fldCharType="end"/>
      </w:r>
    </w:p>
    <w:p w14:paraId="077E29F7">
      <w:pPr>
        <w:pStyle w:val="14"/>
        <w:tabs>
          <w:tab w:val="right" w:leader="hyphen" w:pos="9525"/>
          <w:tab w:val="clear" w:pos="1260"/>
          <w:tab w:val="clear" w:pos="1685"/>
          <w:tab w:val="clear" w:pos="8400"/>
        </w:tabs>
        <w:spacing w:line="480" w:lineRule="auto"/>
        <w:rPr>
          <w:sz w:val="32"/>
          <w:szCs w:val="22"/>
        </w:rPr>
      </w:pPr>
      <w:r>
        <w:rPr>
          <w:sz w:val="32"/>
          <w:szCs w:val="22"/>
        </w:rPr>
        <w:fldChar w:fldCharType="begin"/>
      </w:r>
      <w:r>
        <w:rPr>
          <w:sz w:val="32"/>
          <w:szCs w:val="22"/>
        </w:rPr>
        <w:instrText xml:space="preserve"> HYPERLINK \l _Toc25485 </w:instrText>
      </w:r>
      <w:r>
        <w:rPr>
          <w:sz w:val="32"/>
          <w:szCs w:val="22"/>
        </w:rPr>
        <w:fldChar w:fldCharType="separate"/>
      </w:r>
      <w:r>
        <w:rPr>
          <w:rFonts w:hint="eastAsia"/>
          <w:sz w:val="32"/>
          <w:szCs w:val="22"/>
        </w:rPr>
        <w:t>第五篇  供应商须知</w:t>
      </w:r>
      <w:r>
        <w:rPr>
          <w:sz w:val="32"/>
          <w:szCs w:val="22"/>
        </w:rPr>
        <w:tab/>
      </w:r>
      <w:r>
        <w:rPr>
          <w:sz w:val="32"/>
          <w:szCs w:val="22"/>
        </w:rPr>
        <w:fldChar w:fldCharType="begin"/>
      </w:r>
      <w:r>
        <w:rPr>
          <w:sz w:val="32"/>
          <w:szCs w:val="22"/>
        </w:rPr>
        <w:instrText xml:space="preserve"> PAGEREF _Toc25485 \h </w:instrText>
      </w:r>
      <w:r>
        <w:rPr>
          <w:sz w:val="32"/>
          <w:szCs w:val="22"/>
        </w:rPr>
        <w:fldChar w:fldCharType="separate"/>
      </w:r>
      <w:r>
        <w:rPr>
          <w:sz w:val="32"/>
          <w:szCs w:val="22"/>
        </w:rPr>
        <w:t>11</w:t>
      </w:r>
      <w:r>
        <w:rPr>
          <w:sz w:val="32"/>
          <w:szCs w:val="22"/>
        </w:rPr>
        <w:fldChar w:fldCharType="end"/>
      </w:r>
      <w:r>
        <w:rPr>
          <w:sz w:val="32"/>
          <w:szCs w:val="22"/>
        </w:rPr>
        <w:fldChar w:fldCharType="end"/>
      </w:r>
    </w:p>
    <w:p w14:paraId="705BC170">
      <w:pPr>
        <w:pStyle w:val="14"/>
        <w:tabs>
          <w:tab w:val="right" w:leader="hyphen" w:pos="9525"/>
          <w:tab w:val="clear" w:pos="1260"/>
          <w:tab w:val="clear" w:pos="1685"/>
          <w:tab w:val="clear" w:pos="8400"/>
        </w:tabs>
        <w:spacing w:line="480" w:lineRule="auto"/>
        <w:rPr>
          <w:sz w:val="32"/>
          <w:szCs w:val="22"/>
        </w:rPr>
      </w:pPr>
      <w:r>
        <w:rPr>
          <w:sz w:val="32"/>
          <w:szCs w:val="22"/>
        </w:rPr>
        <w:fldChar w:fldCharType="begin"/>
      </w:r>
      <w:r>
        <w:rPr>
          <w:sz w:val="32"/>
          <w:szCs w:val="22"/>
        </w:rPr>
        <w:instrText xml:space="preserve"> HYPERLINK \l _Toc27081 </w:instrText>
      </w:r>
      <w:r>
        <w:rPr>
          <w:sz w:val="32"/>
          <w:szCs w:val="22"/>
        </w:rPr>
        <w:fldChar w:fldCharType="separate"/>
      </w:r>
      <w:r>
        <w:rPr>
          <w:rFonts w:hint="eastAsia"/>
          <w:sz w:val="32"/>
          <w:szCs w:val="22"/>
          <w:lang w:val="en-US" w:eastAsia="zh-CN"/>
        </w:rPr>
        <w:t>第六篇 合同草案条款</w:t>
      </w:r>
      <w:r>
        <w:rPr>
          <w:sz w:val="32"/>
          <w:szCs w:val="22"/>
        </w:rPr>
        <w:tab/>
      </w:r>
      <w:r>
        <w:rPr>
          <w:sz w:val="32"/>
          <w:szCs w:val="22"/>
        </w:rPr>
        <w:fldChar w:fldCharType="begin"/>
      </w:r>
      <w:r>
        <w:rPr>
          <w:sz w:val="32"/>
          <w:szCs w:val="22"/>
        </w:rPr>
        <w:instrText xml:space="preserve"> PAGEREF _Toc27081 \h </w:instrText>
      </w:r>
      <w:r>
        <w:rPr>
          <w:sz w:val="32"/>
          <w:szCs w:val="22"/>
        </w:rPr>
        <w:fldChar w:fldCharType="separate"/>
      </w:r>
      <w:r>
        <w:rPr>
          <w:sz w:val="32"/>
          <w:szCs w:val="22"/>
        </w:rPr>
        <w:t>16</w:t>
      </w:r>
      <w:r>
        <w:rPr>
          <w:sz w:val="32"/>
          <w:szCs w:val="22"/>
        </w:rPr>
        <w:fldChar w:fldCharType="end"/>
      </w:r>
      <w:r>
        <w:rPr>
          <w:sz w:val="32"/>
          <w:szCs w:val="22"/>
        </w:rPr>
        <w:fldChar w:fldCharType="end"/>
      </w:r>
    </w:p>
    <w:p w14:paraId="6D61D730">
      <w:pPr>
        <w:pStyle w:val="14"/>
        <w:tabs>
          <w:tab w:val="right" w:leader="hyphen" w:pos="9525"/>
          <w:tab w:val="clear" w:pos="1260"/>
          <w:tab w:val="clear" w:pos="1685"/>
          <w:tab w:val="clear" w:pos="8400"/>
        </w:tabs>
        <w:spacing w:line="480" w:lineRule="auto"/>
      </w:pPr>
      <w:r>
        <w:rPr>
          <w:sz w:val="32"/>
          <w:szCs w:val="22"/>
        </w:rPr>
        <w:fldChar w:fldCharType="begin"/>
      </w:r>
      <w:r>
        <w:rPr>
          <w:sz w:val="32"/>
          <w:szCs w:val="22"/>
        </w:rPr>
        <w:instrText xml:space="preserve"> HYPERLINK \l _Toc30940 </w:instrText>
      </w:r>
      <w:r>
        <w:rPr>
          <w:sz w:val="32"/>
          <w:szCs w:val="22"/>
        </w:rPr>
        <w:fldChar w:fldCharType="separate"/>
      </w:r>
      <w:r>
        <w:rPr>
          <w:rFonts w:hint="eastAsia"/>
          <w:sz w:val="32"/>
          <w:szCs w:val="22"/>
        </w:rPr>
        <w:t>第七篇  响应文件格式要求</w:t>
      </w:r>
      <w:r>
        <w:rPr>
          <w:sz w:val="32"/>
          <w:szCs w:val="22"/>
        </w:rPr>
        <w:tab/>
      </w:r>
      <w:r>
        <w:rPr>
          <w:sz w:val="32"/>
          <w:szCs w:val="22"/>
        </w:rPr>
        <w:fldChar w:fldCharType="begin"/>
      </w:r>
      <w:r>
        <w:rPr>
          <w:sz w:val="32"/>
          <w:szCs w:val="22"/>
        </w:rPr>
        <w:instrText xml:space="preserve"> PAGEREF _Toc30940 \h </w:instrText>
      </w:r>
      <w:r>
        <w:rPr>
          <w:sz w:val="32"/>
          <w:szCs w:val="22"/>
        </w:rPr>
        <w:fldChar w:fldCharType="separate"/>
      </w:r>
      <w:r>
        <w:rPr>
          <w:sz w:val="32"/>
          <w:szCs w:val="22"/>
        </w:rPr>
        <w:t>19</w:t>
      </w:r>
      <w:r>
        <w:rPr>
          <w:sz w:val="32"/>
          <w:szCs w:val="22"/>
        </w:rPr>
        <w:fldChar w:fldCharType="end"/>
      </w:r>
      <w:r>
        <w:rPr>
          <w:sz w:val="32"/>
          <w:szCs w:val="22"/>
        </w:rPr>
        <w:fldChar w:fldCharType="end"/>
      </w:r>
    </w:p>
    <w:p w14:paraId="0DFBD93E">
      <w:pPr>
        <w:ind w:firstLine="480"/>
      </w:pPr>
      <w:r>
        <w:fldChar w:fldCharType="end"/>
      </w:r>
    </w:p>
    <w:p w14:paraId="11C9E9EE">
      <w:pPr>
        <w:tabs>
          <w:tab w:val="center" w:pos="4706"/>
        </w:tabs>
        <w:ind w:firstLine="480"/>
        <w:jc w:val="left"/>
        <w:sectPr>
          <w:headerReference r:id="rId6" w:type="first"/>
          <w:footerReference r:id="rId9" w:type="first"/>
          <w:footerReference r:id="rId7" w:type="default"/>
          <w:headerReference r:id="rId5" w:type="even"/>
          <w:footerReference r:id="rId8" w:type="even"/>
          <w:pgSz w:w="11907" w:h="16840"/>
          <w:pgMar w:top="1134" w:right="1191" w:bottom="1134" w:left="1191" w:header="964" w:footer="992" w:gutter="0"/>
          <w:pgNumType w:start="1"/>
          <w:cols w:space="720" w:num="1"/>
          <w:docGrid w:linePitch="380" w:charSpace="0"/>
        </w:sectPr>
      </w:pPr>
      <w:r>
        <w:rPr>
          <w:rFonts w:hint="eastAsia"/>
        </w:rPr>
        <w:tab/>
      </w:r>
    </w:p>
    <w:p w14:paraId="01F0227B">
      <w:pPr>
        <w:pStyle w:val="3"/>
        <w:tabs>
          <w:tab w:val="left" w:pos="3360"/>
        </w:tabs>
        <w:spacing w:after="360"/>
        <w:ind w:firstLine="643"/>
        <w:rPr>
          <w:rFonts w:hint="eastAsia"/>
        </w:rPr>
      </w:pPr>
      <w:bookmarkStart w:id="3" w:name="_Toc10466"/>
      <w:bookmarkStart w:id="4" w:name="_Toc3073"/>
      <w:bookmarkStart w:id="5" w:name="_Toc6400"/>
      <w:r>
        <w:rPr>
          <w:rFonts w:hint="eastAsia"/>
        </w:rPr>
        <w:t xml:space="preserve">第一篇 </w:t>
      </w:r>
      <w:r>
        <w:rPr>
          <w:rFonts w:hint="eastAsia"/>
          <w:lang w:val="en-US" w:eastAsia="zh-CN"/>
        </w:rPr>
        <w:t>采购</w:t>
      </w:r>
      <w:r>
        <w:rPr>
          <w:rFonts w:hint="eastAsia"/>
        </w:rPr>
        <w:t>邀请书</w:t>
      </w:r>
      <w:bookmarkEnd w:id="3"/>
      <w:r>
        <w:rPr>
          <w:rFonts w:hint="eastAsia"/>
        </w:rPr>
        <w:t xml:space="preserve"> </w:t>
      </w:r>
    </w:p>
    <w:p w14:paraId="2C1223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sz w:val="24"/>
          <w:szCs w:val="24"/>
          <w:highlight w:val="none"/>
          <w:lang w:eastAsia="zh-CN"/>
        </w:rPr>
      </w:pPr>
      <w:bookmarkStart w:id="6" w:name="_Toc493506278"/>
      <w:r>
        <w:rPr>
          <w:rFonts w:hint="eastAsia" w:ascii="仿宋" w:hAnsi="仿宋" w:cs="Times New Roman"/>
          <w:color w:val="auto"/>
          <w:sz w:val="24"/>
          <w:szCs w:val="24"/>
          <w:highlight w:val="none"/>
          <w:lang w:eastAsia="zh-CN"/>
        </w:rPr>
        <w:t>重庆轩智项目管理有限公司</w:t>
      </w:r>
      <w:r>
        <w:rPr>
          <w:rFonts w:hint="eastAsia" w:ascii="仿宋" w:hAnsi="仿宋" w:eastAsia="仿宋" w:cs="Times New Roman"/>
          <w:color w:val="auto"/>
          <w:sz w:val="24"/>
          <w:szCs w:val="24"/>
          <w:highlight w:val="none"/>
          <w:lang w:eastAsia="zh-CN"/>
        </w:rPr>
        <w:t>(以下简称：代理机构）受重庆江汇建设工程有限责任公司（以下简称：采购人）的委托，对</w:t>
      </w:r>
      <w:r>
        <w:rPr>
          <w:rFonts w:hint="eastAsia" w:ascii="仿宋" w:hAnsi="仿宋" w:cs="Times New Roman"/>
          <w:color w:val="auto"/>
          <w:sz w:val="24"/>
          <w:szCs w:val="24"/>
          <w:highlight w:val="none"/>
          <w:lang w:eastAsia="zh-CN"/>
        </w:rPr>
        <w:t>郁山盐温泉农旅融合暨乡村振兴开发工程（窗帘）采购</w:t>
      </w:r>
      <w:r>
        <w:rPr>
          <w:rFonts w:hint="eastAsia" w:ascii="仿宋" w:hAnsi="仿宋" w:eastAsia="仿宋" w:cs="Times New Roman"/>
          <w:color w:val="auto"/>
          <w:sz w:val="24"/>
          <w:szCs w:val="24"/>
          <w:highlight w:val="none"/>
          <w:lang w:eastAsia="zh-CN"/>
        </w:rPr>
        <w:t>进行</w:t>
      </w:r>
      <w:r>
        <w:rPr>
          <w:rFonts w:hint="eastAsia" w:ascii="仿宋" w:hAnsi="仿宋" w:eastAsia="仿宋" w:cs="Times New Roman"/>
          <w:color w:val="auto"/>
          <w:sz w:val="24"/>
          <w:szCs w:val="24"/>
          <w:highlight w:val="none"/>
          <w:lang w:val="en-US" w:eastAsia="zh-CN"/>
        </w:rPr>
        <w:t>采购</w:t>
      </w:r>
      <w:r>
        <w:rPr>
          <w:rFonts w:hint="eastAsia" w:ascii="仿宋" w:hAnsi="仿宋" w:eastAsia="仿宋" w:cs="Times New Roman"/>
          <w:color w:val="auto"/>
          <w:sz w:val="24"/>
          <w:szCs w:val="24"/>
          <w:highlight w:val="none"/>
          <w:lang w:eastAsia="zh-CN"/>
        </w:rPr>
        <w:t>，欢迎有资格的供应商</w:t>
      </w:r>
      <w:r>
        <w:rPr>
          <w:rFonts w:hint="eastAsia" w:ascii="仿宋" w:hAnsi="仿宋" w:eastAsia="仿宋" w:cs="Times New Roman"/>
          <w:color w:val="auto"/>
          <w:sz w:val="24"/>
          <w:szCs w:val="24"/>
          <w:highlight w:val="none"/>
          <w:lang w:val="en-US" w:eastAsia="zh-CN"/>
        </w:rPr>
        <w:t>前来参加报价</w:t>
      </w:r>
      <w:r>
        <w:rPr>
          <w:rFonts w:hint="eastAsia" w:ascii="仿宋" w:hAnsi="仿宋" w:eastAsia="仿宋" w:cs="Times New Roman"/>
          <w:color w:val="auto"/>
          <w:sz w:val="24"/>
          <w:szCs w:val="24"/>
          <w:highlight w:val="none"/>
          <w:lang w:eastAsia="zh-CN"/>
        </w:rPr>
        <w:t>。</w:t>
      </w:r>
    </w:p>
    <w:p w14:paraId="69278A36">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default"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一、</w:t>
      </w:r>
      <w:bookmarkEnd w:id="6"/>
      <w:r>
        <w:rPr>
          <w:rFonts w:hint="eastAsia" w:ascii="仿宋" w:hAnsi="仿宋" w:eastAsia="仿宋" w:cs="仿宋"/>
          <w:sz w:val="24"/>
          <w:szCs w:val="28"/>
          <w:highlight w:val="none"/>
          <w:lang w:val="en-US" w:eastAsia="zh-CN"/>
        </w:rPr>
        <w:t>采购内容</w:t>
      </w:r>
    </w:p>
    <w:tbl>
      <w:tblPr>
        <w:tblStyle w:val="21"/>
        <w:tblW w:w="7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1354"/>
        <w:gridCol w:w="1638"/>
        <w:gridCol w:w="2424"/>
      </w:tblGrid>
      <w:tr w14:paraId="33A6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000" w:type="dxa"/>
            <w:noWrap w:val="0"/>
            <w:vAlign w:val="center"/>
          </w:tcPr>
          <w:p w14:paraId="6C8E2A1F">
            <w:pPr>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项目名称</w:t>
            </w:r>
          </w:p>
        </w:tc>
        <w:tc>
          <w:tcPr>
            <w:tcW w:w="1354" w:type="dxa"/>
            <w:noWrap w:val="0"/>
            <w:vAlign w:val="center"/>
          </w:tcPr>
          <w:p w14:paraId="11EC2DA1">
            <w:pPr>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数量</w:t>
            </w:r>
          </w:p>
        </w:tc>
        <w:tc>
          <w:tcPr>
            <w:tcW w:w="1638" w:type="dxa"/>
            <w:noWrap w:val="0"/>
            <w:vAlign w:val="center"/>
          </w:tcPr>
          <w:p w14:paraId="0C5CEC49">
            <w:pPr>
              <w:ind w:left="0" w:leftChars="0" w:firstLine="0" w:firstLineChars="0"/>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成交人数量（名）</w:t>
            </w:r>
          </w:p>
        </w:tc>
        <w:tc>
          <w:tcPr>
            <w:tcW w:w="2424" w:type="dxa"/>
            <w:noWrap w:val="0"/>
            <w:vAlign w:val="center"/>
          </w:tcPr>
          <w:p w14:paraId="752E78FA">
            <w:pPr>
              <w:jc w:val="center"/>
              <w:rPr>
                <w:rFonts w:hint="eastAsia" w:ascii="仿宋" w:hAnsi="仿宋" w:eastAsia="仿宋" w:cs="仿宋"/>
                <w:b/>
                <w:bCs/>
                <w:sz w:val="21"/>
                <w:szCs w:val="21"/>
                <w:highlight w:val="none"/>
              </w:rPr>
            </w:pPr>
          </w:p>
          <w:p w14:paraId="479F0B12">
            <w:pPr>
              <w:ind w:left="0" w:leftChars="0" w:firstLine="0" w:firstLineChars="0"/>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采购标的对应的中小企业划分标准所属行业</w:t>
            </w:r>
          </w:p>
        </w:tc>
      </w:tr>
      <w:tr w14:paraId="73CC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2000" w:type="dxa"/>
            <w:noWrap w:val="0"/>
            <w:vAlign w:val="center"/>
          </w:tcPr>
          <w:p w14:paraId="4E3306D4">
            <w:pPr>
              <w:ind w:left="0" w:leftChars="0" w:firstLine="0" w:firstLineChars="0"/>
              <w:jc w:val="center"/>
              <w:rPr>
                <w:rFonts w:hint="eastAsia" w:ascii="仿宋" w:hAnsi="仿宋" w:eastAsia="仿宋" w:cs="仿宋"/>
                <w:sz w:val="21"/>
                <w:szCs w:val="21"/>
                <w:highlight w:val="none"/>
                <w:lang w:eastAsia="zh-CN"/>
              </w:rPr>
            </w:pPr>
            <w:r>
              <w:rPr>
                <w:rFonts w:hint="eastAsia" w:ascii="仿宋" w:hAnsi="仿宋" w:cs="仿宋"/>
                <w:sz w:val="21"/>
                <w:szCs w:val="21"/>
                <w:highlight w:val="none"/>
                <w:lang w:eastAsia="zh-CN"/>
              </w:rPr>
              <w:t>郁山盐温泉农旅融合暨乡村振兴开发工程（窗帘）采购</w:t>
            </w:r>
          </w:p>
        </w:tc>
        <w:tc>
          <w:tcPr>
            <w:tcW w:w="1354" w:type="dxa"/>
            <w:noWrap w:val="0"/>
            <w:vAlign w:val="center"/>
          </w:tcPr>
          <w:p w14:paraId="692370B2">
            <w:pPr>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638" w:type="dxa"/>
            <w:noWrap w:val="0"/>
            <w:vAlign w:val="center"/>
          </w:tcPr>
          <w:p w14:paraId="0DFB6C3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2424" w:type="dxa"/>
            <w:noWrap w:val="0"/>
            <w:vAlign w:val="center"/>
          </w:tcPr>
          <w:p w14:paraId="0A573832">
            <w:pPr>
              <w:jc w:val="center"/>
              <w:rPr>
                <w:rFonts w:hint="default" w:ascii="仿宋" w:hAnsi="仿宋" w:eastAsia="仿宋" w:cs="仿宋"/>
                <w:sz w:val="21"/>
                <w:szCs w:val="21"/>
                <w:highlight w:val="none"/>
                <w:lang w:val="en-US" w:eastAsia="zh-CN"/>
              </w:rPr>
            </w:pPr>
            <w:r>
              <w:rPr>
                <w:rFonts w:hint="eastAsia" w:ascii="仿宋" w:hAnsi="仿宋" w:cs="仿宋"/>
                <w:kern w:val="0"/>
                <w:sz w:val="21"/>
                <w:szCs w:val="21"/>
                <w:highlight w:val="none"/>
                <w:lang w:val="en-US" w:eastAsia="zh-CN"/>
              </w:rPr>
              <w:t>工业</w:t>
            </w:r>
          </w:p>
        </w:tc>
      </w:tr>
    </w:tbl>
    <w:p w14:paraId="193D2B8A">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sz w:val="24"/>
          <w:szCs w:val="28"/>
          <w:highlight w:val="none"/>
          <w:lang w:val="en-US" w:eastAsia="zh-CN"/>
        </w:rPr>
      </w:pPr>
      <w:bookmarkStart w:id="7" w:name="_Toc493506281"/>
      <w:r>
        <w:rPr>
          <w:rFonts w:hint="eastAsia" w:ascii="仿宋" w:hAnsi="仿宋" w:eastAsia="仿宋" w:cs="仿宋"/>
          <w:sz w:val="24"/>
          <w:szCs w:val="28"/>
          <w:highlight w:val="none"/>
          <w:lang w:val="en-US" w:eastAsia="zh-CN"/>
        </w:rPr>
        <w:t>二、资金来源</w:t>
      </w:r>
    </w:p>
    <w:p w14:paraId="193F9C0B">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sz w:val="24"/>
          <w:szCs w:val="24"/>
          <w:lang w:val="en-US" w:eastAsia="zh-CN"/>
        </w:rPr>
      </w:pPr>
      <w:r>
        <w:rPr>
          <w:rFonts w:hint="eastAsia" w:ascii="仿宋" w:hAnsi="仿宋" w:cs="仿宋"/>
          <w:sz w:val="24"/>
          <w:szCs w:val="24"/>
          <w:lang w:val="en-US" w:eastAsia="zh-CN"/>
        </w:rPr>
        <w:t>企业</w:t>
      </w:r>
      <w:r>
        <w:rPr>
          <w:rFonts w:hint="eastAsia" w:ascii="仿宋" w:hAnsi="仿宋" w:eastAsia="仿宋" w:cs="仿宋"/>
          <w:sz w:val="24"/>
          <w:szCs w:val="24"/>
          <w:lang w:val="en-US" w:eastAsia="zh-CN"/>
        </w:rPr>
        <w:t>自筹</w:t>
      </w:r>
    </w:p>
    <w:p w14:paraId="6E8EF7C3">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三、供应商资格条件</w:t>
      </w:r>
    </w:p>
    <w:p w14:paraId="7D781AB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lang w:val="en-US" w:eastAsia="zh-CN"/>
        </w:rPr>
      </w:pPr>
      <w:r>
        <w:rPr>
          <w:rFonts w:hint="eastAsia"/>
          <w:lang w:val="en-US" w:eastAsia="zh-CN"/>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14:paraId="0B6CD9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（一）一般资格条件</w:t>
      </w:r>
    </w:p>
    <w:p w14:paraId="4DD463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1、具有独立承担民事责任的能力；</w:t>
      </w:r>
    </w:p>
    <w:p w14:paraId="15239B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2、具有良好的商业信誉和健全的财务会计制度；</w:t>
      </w:r>
    </w:p>
    <w:p w14:paraId="0D8512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3、具有履行合同所必需的设备和专业技术能力；</w:t>
      </w:r>
    </w:p>
    <w:p w14:paraId="0E6A70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4、有依法缴纳税收和社会保障资金的良好记录；</w:t>
      </w:r>
    </w:p>
    <w:p w14:paraId="7236DE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5、参加政府采购活动前三年内，在经营活动中没有重大违法记录；</w:t>
      </w:r>
    </w:p>
    <w:p w14:paraId="6B5F79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6、法律、行政法规规定的其他条件。</w:t>
      </w:r>
    </w:p>
    <w:p w14:paraId="2B36E3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
          <w:bCs/>
          <w:kern w:val="2"/>
          <w:sz w:val="24"/>
          <w:szCs w:val="24"/>
          <w:highlight w:val="yellow"/>
          <w:lang w:val="en-US" w:eastAsia="zh-CN" w:bidi="ar-SA"/>
        </w:rPr>
      </w:pPr>
      <w:r>
        <w:rPr>
          <w:rFonts w:hint="eastAsia" w:ascii="仿宋" w:hAnsi="仿宋" w:eastAsia="仿宋" w:cs="仿宋"/>
          <w:b w:val="0"/>
          <w:kern w:val="2"/>
          <w:sz w:val="24"/>
          <w:szCs w:val="24"/>
          <w:highlight w:val="none"/>
          <w:lang w:val="en-US" w:eastAsia="zh-CN" w:bidi="ar-SA"/>
        </w:rPr>
        <w:t>（二）本项目特定资格条件：</w:t>
      </w:r>
      <w:r>
        <w:rPr>
          <w:rFonts w:hint="eastAsia" w:ascii="仿宋" w:hAnsi="仿宋" w:cs="仿宋"/>
          <w:b w:val="0"/>
          <w:kern w:val="2"/>
          <w:sz w:val="24"/>
          <w:szCs w:val="24"/>
          <w:highlight w:val="none"/>
          <w:lang w:val="en-US" w:eastAsia="zh-CN" w:bidi="ar-SA"/>
        </w:rPr>
        <w:t>无</w:t>
      </w:r>
    </w:p>
    <w:p w14:paraId="191528DA">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四、采购有关说明</w:t>
      </w:r>
      <w:bookmarkEnd w:id="7"/>
    </w:p>
    <w:p w14:paraId="12A135E9">
      <w:pPr>
        <w:pageBreakBefore w:val="0"/>
        <w:widowControl/>
        <w:kinsoku/>
        <w:wordWrap/>
        <w:overflowPunct/>
        <w:topLinePunct w:val="0"/>
        <w:autoSpaceDE/>
        <w:autoSpaceDN/>
        <w:bidi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bookmarkStart w:id="8" w:name="_Toc493506286"/>
      <w:r>
        <w:rPr>
          <w:rFonts w:hint="eastAsia" w:ascii="仿宋" w:hAnsi="仿宋" w:eastAsia="仿宋" w:cs="仿宋"/>
          <w:b w:val="0"/>
          <w:kern w:val="2"/>
          <w:sz w:val="24"/>
          <w:szCs w:val="24"/>
          <w:highlight w:val="none"/>
          <w:lang w:val="en-US" w:eastAsia="zh-CN" w:bidi="ar-SA"/>
        </w:rPr>
        <w:t>（一）凡有意参加采购的供应商，请到重庆九黎旅游控股集团公司网（http://www.cqjljt.com/Index.shtml）下载本项目采购文件以及澄清等</w:t>
      </w:r>
      <w:r>
        <w:rPr>
          <w:rFonts w:hint="eastAsia" w:ascii="仿宋" w:hAnsi="仿宋" w:cs="仿宋"/>
          <w:b w:val="0"/>
          <w:kern w:val="2"/>
          <w:sz w:val="24"/>
          <w:szCs w:val="24"/>
          <w:highlight w:val="none"/>
          <w:lang w:val="en-US" w:eastAsia="zh-CN" w:bidi="ar-SA"/>
        </w:rPr>
        <w:t>采购文件</w:t>
      </w:r>
      <w:r>
        <w:rPr>
          <w:rFonts w:hint="eastAsia" w:ascii="仿宋" w:hAnsi="仿宋" w:eastAsia="仿宋" w:cs="仿宋"/>
          <w:b w:val="0"/>
          <w:kern w:val="2"/>
          <w:sz w:val="24"/>
          <w:szCs w:val="24"/>
          <w:highlight w:val="none"/>
          <w:lang w:val="en-US" w:eastAsia="zh-CN" w:bidi="ar-SA"/>
        </w:rPr>
        <w:t>前公布的所有项目资料，无论供应商领取或下载与否，均视同供应商已知晓本项目澄清文件（如果有）的内容。</w:t>
      </w:r>
    </w:p>
    <w:p w14:paraId="54AAFE83">
      <w:pPr>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（二）采购文件公告期限：自采购公告发布之日起三个工作日。</w:t>
      </w:r>
    </w:p>
    <w:p w14:paraId="073A7387">
      <w:pPr>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（三）采购文件提供期限：</w:t>
      </w:r>
    </w:p>
    <w:p w14:paraId="1E2F31C9">
      <w:pPr>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 w:val="0"/>
          <w:kern w:val="2"/>
          <w:sz w:val="24"/>
          <w:szCs w:val="24"/>
          <w:highlight w:val="none"/>
          <w:lang w:val="en-US" w:eastAsia="zh-CN" w:bidi="ar-SA"/>
        </w:rPr>
      </w:pPr>
      <w:bookmarkStart w:id="9" w:name="_Toc32397"/>
      <w:r>
        <w:rPr>
          <w:rFonts w:hint="eastAsia" w:ascii="仿宋" w:hAnsi="仿宋" w:eastAsia="仿宋" w:cs="仿宋"/>
          <w:b w:val="0"/>
          <w:kern w:val="2"/>
          <w:sz w:val="24"/>
          <w:szCs w:val="24"/>
          <w:highlight w:val="none"/>
          <w:lang w:val="en-US" w:eastAsia="zh-CN" w:bidi="ar-SA"/>
        </w:rPr>
        <w:t>1.采购文件提供期限：同采购文件公告期限。</w:t>
      </w:r>
    </w:p>
    <w:p w14:paraId="765F4B83">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2.报名时间：2025年</w:t>
      </w:r>
      <w:r>
        <w:rPr>
          <w:rFonts w:hint="eastAsia" w:ascii="仿宋" w:hAnsi="仿宋" w:cs="仿宋"/>
          <w:b w:val="0"/>
          <w:kern w:val="2"/>
          <w:sz w:val="24"/>
          <w:szCs w:val="24"/>
          <w:highlight w:val="none"/>
          <w:lang w:val="en-US" w:eastAsia="zh-CN" w:bidi="ar-SA"/>
        </w:rPr>
        <w:t>11</w:t>
      </w:r>
      <w:r>
        <w:rPr>
          <w:rFonts w:hint="eastAsia" w:ascii="仿宋" w:hAnsi="仿宋" w:eastAsia="仿宋" w:cs="仿宋"/>
          <w:b w:val="0"/>
          <w:kern w:val="2"/>
          <w:sz w:val="24"/>
          <w:szCs w:val="24"/>
          <w:highlight w:val="none"/>
          <w:lang w:val="en-US" w:eastAsia="zh-CN" w:bidi="ar-SA"/>
        </w:rPr>
        <w:t>月</w:t>
      </w:r>
      <w:r>
        <w:rPr>
          <w:rFonts w:hint="eastAsia" w:ascii="仿宋" w:hAnsi="仿宋" w:cs="仿宋"/>
          <w:b w:val="0"/>
          <w:kern w:val="2"/>
          <w:sz w:val="24"/>
          <w:szCs w:val="24"/>
          <w:highlight w:val="none"/>
          <w:lang w:val="en-US" w:eastAsia="zh-CN" w:bidi="ar-SA"/>
        </w:rPr>
        <w:t>10</w:t>
      </w:r>
      <w:r>
        <w:rPr>
          <w:rFonts w:hint="eastAsia" w:ascii="仿宋" w:hAnsi="仿宋" w:eastAsia="仿宋" w:cs="仿宋"/>
          <w:b w:val="0"/>
          <w:kern w:val="2"/>
          <w:sz w:val="24"/>
          <w:szCs w:val="24"/>
          <w:highlight w:val="none"/>
          <w:lang w:val="en-US" w:eastAsia="zh-CN" w:bidi="ar-SA"/>
        </w:rPr>
        <w:t>日至2025年</w:t>
      </w:r>
      <w:r>
        <w:rPr>
          <w:rFonts w:hint="eastAsia" w:ascii="仿宋" w:hAnsi="仿宋" w:cs="仿宋"/>
          <w:b w:val="0"/>
          <w:kern w:val="2"/>
          <w:sz w:val="24"/>
          <w:szCs w:val="24"/>
          <w:highlight w:val="none"/>
          <w:lang w:val="en-US" w:eastAsia="zh-CN" w:bidi="ar-SA"/>
        </w:rPr>
        <w:t>11</w:t>
      </w:r>
      <w:r>
        <w:rPr>
          <w:rFonts w:hint="eastAsia" w:ascii="仿宋" w:hAnsi="仿宋" w:eastAsia="仿宋" w:cs="仿宋"/>
          <w:b w:val="0"/>
          <w:kern w:val="2"/>
          <w:sz w:val="24"/>
          <w:szCs w:val="24"/>
          <w:highlight w:val="none"/>
          <w:lang w:val="en-US" w:eastAsia="zh-CN" w:bidi="ar-SA"/>
        </w:rPr>
        <w:t>月</w:t>
      </w:r>
      <w:r>
        <w:rPr>
          <w:rFonts w:hint="eastAsia" w:ascii="仿宋" w:hAnsi="仿宋" w:cs="仿宋"/>
          <w:b w:val="0"/>
          <w:kern w:val="2"/>
          <w:sz w:val="24"/>
          <w:szCs w:val="24"/>
          <w:highlight w:val="none"/>
          <w:lang w:val="en-US" w:eastAsia="zh-CN" w:bidi="ar-SA"/>
        </w:rPr>
        <w:t>12</w:t>
      </w:r>
      <w:r>
        <w:rPr>
          <w:rFonts w:hint="eastAsia" w:ascii="仿宋" w:hAnsi="仿宋" w:eastAsia="仿宋" w:cs="仿宋"/>
          <w:b w:val="0"/>
          <w:kern w:val="2"/>
          <w:sz w:val="24"/>
          <w:szCs w:val="24"/>
          <w:highlight w:val="none"/>
          <w:lang w:val="en-US" w:eastAsia="zh-CN" w:bidi="ar-SA"/>
        </w:rPr>
        <w:t>日17:00。将《报名登记表》（详见附件1）填写完整加盖供应商公章扫描后发送至</w:t>
      </w:r>
      <w:r>
        <w:rPr>
          <w:rFonts w:hint="eastAsia" w:ascii="仿宋" w:hAnsi="仿宋" w:cs="仿宋"/>
          <w:b w:val="0"/>
          <w:kern w:val="2"/>
          <w:sz w:val="24"/>
          <w:szCs w:val="24"/>
          <w:highlight w:val="none"/>
          <w:lang w:val="en-US" w:eastAsia="zh-CN" w:bidi="ar-SA"/>
        </w:rPr>
        <w:t>3887437747@qq.com</w:t>
      </w:r>
      <w:r>
        <w:rPr>
          <w:rFonts w:hint="eastAsia" w:ascii="仿宋" w:hAnsi="仿宋" w:eastAsia="仿宋" w:cs="仿宋"/>
          <w:b w:val="0"/>
          <w:kern w:val="2"/>
          <w:sz w:val="24"/>
          <w:szCs w:val="24"/>
          <w:highlight w:val="none"/>
          <w:lang w:val="en-US" w:eastAsia="zh-CN" w:bidi="ar-SA"/>
        </w:rPr>
        <w:t>邮箱。未在规定时间内回传《报名登记表》的供应商，其响应文件将不被接受。</w:t>
      </w:r>
    </w:p>
    <w:p w14:paraId="0A9A6EF9">
      <w:pPr>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3.采购</w:t>
      </w:r>
      <w:r>
        <w:rPr>
          <w:rFonts w:hint="eastAsia" w:ascii="仿宋" w:hAnsi="仿宋" w:eastAsia="仿宋" w:cs="Times New Roman"/>
          <w:color w:val="auto"/>
          <w:sz w:val="24"/>
          <w:szCs w:val="24"/>
          <w:highlight w:val="none"/>
        </w:rPr>
        <w:t>文件售价：人民币</w:t>
      </w:r>
      <w:r>
        <w:rPr>
          <w:rFonts w:hint="eastAsia" w:ascii="仿宋" w:hAnsi="仿宋" w:eastAsia="仿宋" w:cs="Times New Roman"/>
          <w:color w:val="auto"/>
          <w:sz w:val="24"/>
          <w:szCs w:val="24"/>
          <w:highlight w:val="none"/>
          <w:lang w:val="en-US" w:eastAsia="zh-CN"/>
        </w:rPr>
        <w:t>500</w:t>
      </w:r>
      <w:r>
        <w:rPr>
          <w:rFonts w:hint="eastAsia" w:ascii="仿宋" w:hAnsi="仿宋" w:eastAsia="仿宋" w:cs="Times New Roman"/>
          <w:color w:val="auto"/>
          <w:sz w:val="24"/>
          <w:szCs w:val="24"/>
          <w:highlight w:val="none"/>
        </w:rPr>
        <w:t>.00元/包</w:t>
      </w:r>
      <w:r>
        <w:rPr>
          <w:rFonts w:hint="eastAsia" w:ascii="仿宋" w:hAnsi="仿宋" w:eastAsia="仿宋" w:cs="仿宋"/>
          <w:b w:val="0"/>
          <w:kern w:val="2"/>
          <w:sz w:val="24"/>
          <w:szCs w:val="24"/>
          <w:highlight w:val="none"/>
          <w:lang w:val="en-US" w:eastAsia="zh-CN" w:bidi="ar-SA"/>
        </w:rPr>
        <w:t>。</w:t>
      </w:r>
    </w:p>
    <w:p w14:paraId="240569AD">
      <w:pPr>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（四）响应文件递交地点：重庆江汇建设工程有限责任公司（重庆市彭水县下街中央豪庭二楼）</w:t>
      </w:r>
    </w:p>
    <w:p w14:paraId="6A423569">
      <w:pPr>
        <w:pageBreakBefore w:val="0"/>
        <w:widowControl/>
        <w:numPr>
          <w:ilvl w:val="0"/>
          <w:numId w:val="1"/>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提交响应文件开始和截止时间：2025年</w:t>
      </w:r>
      <w:r>
        <w:rPr>
          <w:rFonts w:hint="eastAsia" w:ascii="仿宋" w:hAnsi="仿宋" w:cs="仿宋"/>
          <w:b w:val="0"/>
          <w:kern w:val="2"/>
          <w:sz w:val="24"/>
          <w:szCs w:val="24"/>
          <w:highlight w:val="none"/>
          <w:lang w:val="en-US" w:eastAsia="zh-CN" w:bidi="ar-SA"/>
        </w:rPr>
        <w:t>11</w:t>
      </w:r>
      <w:r>
        <w:rPr>
          <w:rFonts w:hint="eastAsia" w:ascii="仿宋" w:hAnsi="仿宋" w:eastAsia="仿宋" w:cs="仿宋"/>
          <w:b w:val="0"/>
          <w:kern w:val="2"/>
          <w:sz w:val="24"/>
          <w:szCs w:val="24"/>
          <w:highlight w:val="none"/>
          <w:lang w:val="en-US" w:eastAsia="zh-CN" w:bidi="ar-SA"/>
        </w:rPr>
        <w:t>月</w:t>
      </w:r>
      <w:r>
        <w:rPr>
          <w:rFonts w:hint="eastAsia" w:ascii="仿宋" w:hAnsi="仿宋" w:cs="仿宋"/>
          <w:b w:val="0"/>
          <w:kern w:val="2"/>
          <w:sz w:val="24"/>
          <w:szCs w:val="24"/>
          <w:highlight w:val="none"/>
          <w:lang w:val="en-US" w:eastAsia="zh-CN" w:bidi="ar-SA"/>
        </w:rPr>
        <w:t>13</w:t>
      </w:r>
      <w:r>
        <w:rPr>
          <w:rFonts w:hint="eastAsia" w:ascii="仿宋" w:hAnsi="仿宋" w:eastAsia="仿宋" w:cs="仿宋"/>
          <w:b w:val="0"/>
          <w:kern w:val="2"/>
          <w:sz w:val="24"/>
          <w:szCs w:val="24"/>
          <w:highlight w:val="none"/>
          <w:lang w:val="en-US" w:eastAsia="zh-CN" w:bidi="ar-SA"/>
        </w:rPr>
        <w:t>日北京时间</w:t>
      </w:r>
      <w:r>
        <w:rPr>
          <w:rFonts w:hint="eastAsia" w:ascii="仿宋" w:hAnsi="仿宋" w:cs="仿宋"/>
          <w:b w:val="0"/>
          <w:kern w:val="2"/>
          <w:sz w:val="24"/>
          <w:szCs w:val="24"/>
          <w:highlight w:val="none"/>
          <w:lang w:val="en-US" w:eastAsia="zh-CN" w:bidi="ar-SA"/>
        </w:rPr>
        <w:t>10</w:t>
      </w:r>
      <w:r>
        <w:rPr>
          <w:rFonts w:hint="eastAsia" w:ascii="仿宋" w:hAnsi="仿宋" w:eastAsia="仿宋" w:cs="仿宋"/>
          <w:b w:val="0"/>
          <w:kern w:val="2"/>
          <w:sz w:val="24"/>
          <w:szCs w:val="24"/>
          <w:highlight w:val="none"/>
          <w:lang w:val="en-US" w:eastAsia="zh-CN" w:bidi="ar-SA"/>
        </w:rPr>
        <w:t>：00至</w:t>
      </w:r>
      <w:r>
        <w:rPr>
          <w:rFonts w:hint="eastAsia" w:ascii="仿宋" w:hAnsi="仿宋" w:cs="仿宋"/>
          <w:b w:val="0"/>
          <w:kern w:val="2"/>
          <w:sz w:val="24"/>
          <w:szCs w:val="24"/>
          <w:highlight w:val="none"/>
          <w:lang w:val="en-US" w:eastAsia="zh-CN" w:bidi="ar-SA"/>
        </w:rPr>
        <w:t>10</w:t>
      </w:r>
      <w:r>
        <w:rPr>
          <w:rFonts w:hint="eastAsia" w:ascii="仿宋" w:hAnsi="仿宋" w:eastAsia="仿宋" w:cs="仿宋"/>
          <w:b w:val="0"/>
          <w:kern w:val="2"/>
          <w:sz w:val="24"/>
          <w:szCs w:val="24"/>
          <w:highlight w:val="none"/>
          <w:lang w:val="en-US" w:eastAsia="zh-CN" w:bidi="ar-SA"/>
        </w:rPr>
        <w:t>:30。</w:t>
      </w:r>
    </w:p>
    <w:p w14:paraId="0A7E4DE6">
      <w:pPr>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（六）采购时间：2025年</w:t>
      </w:r>
      <w:r>
        <w:rPr>
          <w:rFonts w:hint="eastAsia" w:ascii="仿宋" w:hAnsi="仿宋" w:cs="仿宋"/>
          <w:b w:val="0"/>
          <w:kern w:val="2"/>
          <w:sz w:val="24"/>
          <w:szCs w:val="24"/>
          <w:highlight w:val="none"/>
          <w:lang w:val="en-US" w:eastAsia="zh-CN" w:bidi="ar-SA"/>
        </w:rPr>
        <w:t>11</w:t>
      </w:r>
      <w:r>
        <w:rPr>
          <w:rFonts w:hint="eastAsia" w:ascii="仿宋" w:hAnsi="仿宋" w:eastAsia="仿宋" w:cs="仿宋"/>
          <w:b w:val="0"/>
          <w:kern w:val="2"/>
          <w:sz w:val="24"/>
          <w:szCs w:val="24"/>
          <w:highlight w:val="none"/>
          <w:lang w:val="en-US" w:eastAsia="zh-CN" w:bidi="ar-SA"/>
        </w:rPr>
        <w:t>月</w:t>
      </w:r>
      <w:r>
        <w:rPr>
          <w:rFonts w:hint="eastAsia" w:ascii="仿宋" w:hAnsi="仿宋" w:cs="仿宋"/>
          <w:b w:val="0"/>
          <w:kern w:val="2"/>
          <w:sz w:val="24"/>
          <w:szCs w:val="24"/>
          <w:highlight w:val="none"/>
          <w:lang w:val="en-US" w:eastAsia="zh-CN" w:bidi="ar-SA"/>
        </w:rPr>
        <w:t>13</w:t>
      </w:r>
      <w:r>
        <w:rPr>
          <w:rFonts w:hint="eastAsia" w:ascii="仿宋" w:hAnsi="仿宋" w:eastAsia="仿宋" w:cs="仿宋"/>
          <w:b w:val="0"/>
          <w:kern w:val="2"/>
          <w:sz w:val="24"/>
          <w:szCs w:val="24"/>
          <w:highlight w:val="none"/>
          <w:lang w:val="en-US" w:eastAsia="zh-CN" w:bidi="ar-SA"/>
        </w:rPr>
        <w:t>日北京时间</w:t>
      </w:r>
      <w:r>
        <w:rPr>
          <w:rFonts w:hint="eastAsia" w:ascii="仿宋" w:hAnsi="仿宋" w:cs="仿宋"/>
          <w:b w:val="0"/>
          <w:kern w:val="2"/>
          <w:sz w:val="24"/>
          <w:szCs w:val="24"/>
          <w:highlight w:val="none"/>
          <w:lang w:val="en-US" w:eastAsia="zh-CN" w:bidi="ar-SA"/>
        </w:rPr>
        <w:t>10</w:t>
      </w:r>
      <w:r>
        <w:rPr>
          <w:rFonts w:hint="eastAsia" w:ascii="仿宋" w:hAnsi="仿宋" w:eastAsia="仿宋" w:cs="仿宋"/>
          <w:b w:val="0"/>
          <w:kern w:val="2"/>
          <w:sz w:val="24"/>
          <w:szCs w:val="24"/>
          <w:highlight w:val="none"/>
          <w:lang w:val="en-US" w:eastAsia="zh-CN" w:bidi="ar-SA"/>
        </w:rPr>
        <w:t>:30。</w:t>
      </w:r>
      <w:bookmarkStart w:id="127" w:name="_GoBack"/>
      <w:bookmarkEnd w:id="127"/>
    </w:p>
    <w:p w14:paraId="192DC394">
      <w:pPr>
        <w:pageBreakBefore w:val="0"/>
        <w:kinsoku/>
        <w:wordWrap/>
        <w:overflowPunct/>
        <w:topLinePunct w:val="0"/>
        <w:autoSpaceDE/>
        <w:autoSpaceDN/>
        <w:bidi w:val="0"/>
        <w:spacing w:line="360" w:lineRule="auto"/>
        <w:ind w:firstLine="480" w:firstLineChars="200"/>
        <w:textAlignment w:val="auto"/>
        <w:rPr>
          <w:rFonts w:hint="default"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（七）采购地点：同响应文件递交地点</w:t>
      </w:r>
      <w:r>
        <w:rPr>
          <w:rFonts w:hint="eastAsia" w:ascii="仿宋" w:hAnsi="仿宋" w:cs="仿宋"/>
          <w:b w:val="0"/>
          <w:kern w:val="2"/>
          <w:sz w:val="24"/>
          <w:szCs w:val="24"/>
          <w:highlight w:val="none"/>
          <w:lang w:val="en-US" w:eastAsia="zh-CN" w:bidi="ar-SA"/>
        </w:rPr>
        <w:t>。</w:t>
      </w:r>
    </w:p>
    <w:p w14:paraId="1863FA8D">
      <w:pPr>
        <w:pStyle w:val="4"/>
        <w:keepNext/>
        <w:keepLines/>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五、</w:t>
      </w:r>
      <w:bookmarkStart w:id="10" w:name="_Toc479668114"/>
      <w:bookmarkStart w:id="11" w:name="_Toc480466698"/>
      <w:r>
        <w:rPr>
          <w:rFonts w:hint="eastAsia" w:ascii="仿宋" w:hAnsi="仿宋" w:eastAsia="仿宋" w:cs="仿宋"/>
          <w:sz w:val="24"/>
          <w:szCs w:val="28"/>
          <w:highlight w:val="none"/>
          <w:lang w:val="en-US" w:eastAsia="zh-CN"/>
        </w:rPr>
        <w:t>采购保证金</w:t>
      </w:r>
    </w:p>
    <w:p w14:paraId="78684D3F">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本项目不提交保证金。</w:t>
      </w:r>
    </w:p>
    <w:bookmarkEnd w:id="9"/>
    <w:bookmarkEnd w:id="10"/>
    <w:bookmarkEnd w:id="11"/>
    <w:p w14:paraId="77AB3C11">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六、投标有关规定</w:t>
      </w:r>
    </w:p>
    <w:p w14:paraId="640EFDF5">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（一）单位负责人为同一人或者存在直接控股、管理关系的不同供应商，不得参加同一合同项（包）下的采购活动。</w:t>
      </w:r>
    </w:p>
    <w:p w14:paraId="294C73D6">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（二）为采购项目提供整体设计、规范编制或者项目管理、监理、检测等服务的供应商，不得再参加该采购项目的其他采购活动。</w:t>
      </w:r>
    </w:p>
    <w:p w14:paraId="00F7A8B4">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（三）本项目若有澄清文件一律在重庆九黎旅游控股集团公司网（http://www.cqjljt.com/Index.shtml）上发布，请各供应商自行下载；无论供应商下载与否，均视同供应商已知晓本项目澄清文件的内容。</w:t>
      </w:r>
    </w:p>
    <w:p w14:paraId="533214DE">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（四）超过投标截止时间递交的投标文件，恕不接收。</w:t>
      </w:r>
    </w:p>
    <w:p w14:paraId="6EE5CE05">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（五）采购费用：无论采购结果如何，供应商参与本项目投标的所有费用均应由供应商自行承担。</w:t>
      </w:r>
    </w:p>
    <w:p w14:paraId="7A33CA43">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（六）本项目不接受联合体参与投标。</w:t>
      </w:r>
    </w:p>
    <w:p w14:paraId="40B830B9">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（七）本项目不接受合同分包。</w:t>
      </w:r>
    </w:p>
    <w:p w14:paraId="61FC0349">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bookmarkEnd w:id="8"/>
    </w:p>
    <w:p w14:paraId="03AA5DBA">
      <w:pPr>
        <w:pageBreakBefore w:val="0"/>
        <w:kinsoku/>
        <w:wordWrap/>
        <w:overflowPunct/>
        <w:topLinePunct w:val="0"/>
        <w:autoSpaceDE/>
        <w:autoSpaceDN/>
        <w:bidi w:val="0"/>
        <w:spacing w:line="360" w:lineRule="auto"/>
        <w:textAlignment w:val="auto"/>
        <w:rPr>
          <w:rFonts w:hint="eastAsia" w:ascii="仿宋" w:hAnsi="仿宋" w:eastAsia="仿宋" w:cs="仿宋"/>
          <w:b w:val="0"/>
          <w:kern w:val="2"/>
          <w:sz w:val="24"/>
          <w:szCs w:val="24"/>
          <w:highlight w:val="none"/>
          <w:lang w:val="en-US" w:eastAsia="zh-CN" w:bidi="ar-SA"/>
        </w:rPr>
      </w:pPr>
    </w:p>
    <w:p w14:paraId="74701459">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 xml:space="preserve">七、联系方式 </w:t>
      </w:r>
    </w:p>
    <w:p w14:paraId="11AF7367">
      <w:pPr>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 xml:space="preserve">（一）采购人：重庆江汇建设工程有限责任公司 </w:t>
      </w:r>
    </w:p>
    <w:p w14:paraId="0EB358B4">
      <w:pPr>
        <w:pageBreakBefore w:val="0"/>
        <w:kinsoku/>
        <w:wordWrap/>
        <w:overflowPunct/>
        <w:topLinePunct w:val="0"/>
        <w:autoSpaceDE/>
        <w:autoSpaceDN/>
        <w:bidi w:val="0"/>
        <w:spacing w:line="360" w:lineRule="auto"/>
        <w:ind w:left="408" w:leftChars="17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联系人及联系方式：何老师   18896118893</w:t>
      </w:r>
    </w:p>
    <w:p w14:paraId="33AA6310">
      <w:pPr>
        <w:pageBreakBefore w:val="0"/>
        <w:kinsoku/>
        <w:wordWrap/>
        <w:overflowPunct/>
        <w:topLinePunct w:val="0"/>
        <w:autoSpaceDE/>
        <w:autoSpaceDN/>
        <w:bidi w:val="0"/>
        <w:spacing w:line="360" w:lineRule="auto"/>
        <w:ind w:firstLine="960" w:firstLineChars="4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 xml:space="preserve">地  址：重庆市彭水县下街中央豪庭二楼 </w:t>
      </w:r>
    </w:p>
    <w:p w14:paraId="29BBA715">
      <w:pPr>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（二）采购代理机构：重庆轩智项目管理有限公司</w:t>
      </w:r>
    </w:p>
    <w:p w14:paraId="315004E5">
      <w:pPr>
        <w:pageBreakBefore w:val="0"/>
        <w:kinsoku/>
        <w:wordWrap/>
        <w:overflowPunct/>
        <w:topLinePunct w:val="0"/>
        <w:autoSpaceDE/>
        <w:autoSpaceDN/>
        <w:bidi w:val="0"/>
        <w:spacing w:line="360" w:lineRule="auto"/>
        <w:ind w:firstLine="960" w:firstLineChars="4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联系人及联系方式： 杨老师   023-78830794</w:t>
      </w:r>
    </w:p>
    <w:p w14:paraId="1C20BEC1">
      <w:pPr>
        <w:pageBreakBefore w:val="0"/>
        <w:kinsoku/>
        <w:wordWrap/>
        <w:overflowPunct/>
        <w:topLinePunct w:val="0"/>
        <w:autoSpaceDE/>
        <w:autoSpaceDN/>
        <w:bidi w:val="0"/>
        <w:spacing w:line="360" w:lineRule="auto"/>
        <w:ind w:firstLine="720" w:firstLineChars="3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地  址：重庆市彭水县滨江路178号1幢1-2</w:t>
      </w:r>
    </w:p>
    <w:p w14:paraId="3B36BF26">
      <w:pPr>
        <w:rPr>
          <w:rFonts w:hint="eastAsia" w:ascii="仿宋" w:hAnsi="仿宋" w:eastAsia="仿宋" w:cs="仿宋"/>
          <w:b w:val="0"/>
          <w:kern w:val="2"/>
          <w:sz w:val="24"/>
          <w:szCs w:val="24"/>
          <w:highlight w:val="none"/>
          <w:lang w:val="en-US" w:eastAsia="zh-CN" w:bidi="ar-SA"/>
        </w:rPr>
      </w:pPr>
    </w:p>
    <w:p w14:paraId="7E83C00C">
      <w:pPr>
        <w:rPr>
          <w:rFonts w:hint="eastAsia" w:ascii="仿宋" w:hAnsi="仿宋" w:eastAsia="仿宋" w:cs="仿宋"/>
          <w:b w:val="0"/>
          <w:kern w:val="2"/>
          <w:sz w:val="24"/>
          <w:szCs w:val="24"/>
          <w:highlight w:val="none"/>
          <w:lang w:val="en-US" w:eastAsia="zh-CN" w:bidi="ar-SA"/>
        </w:rPr>
      </w:pPr>
    </w:p>
    <w:p w14:paraId="0D8BDCE2">
      <w:pPr>
        <w:rPr>
          <w:rFonts w:hint="eastAsia" w:ascii="仿宋" w:hAnsi="仿宋" w:eastAsia="仿宋" w:cs="仿宋"/>
          <w:b w:val="0"/>
          <w:kern w:val="2"/>
          <w:sz w:val="24"/>
          <w:szCs w:val="24"/>
          <w:highlight w:val="none"/>
          <w:lang w:val="en-US" w:eastAsia="zh-CN" w:bidi="ar-SA"/>
        </w:rPr>
      </w:pPr>
    </w:p>
    <w:p w14:paraId="0407B04F">
      <w:pPr>
        <w:pStyle w:val="3"/>
        <w:tabs>
          <w:tab w:val="left" w:pos="3360"/>
        </w:tabs>
        <w:spacing w:after="360"/>
        <w:ind w:firstLine="643"/>
      </w:pPr>
      <w:bookmarkStart w:id="12" w:name="_Toc26085"/>
      <w:r>
        <w:rPr>
          <w:rFonts w:hint="eastAsia"/>
        </w:rPr>
        <w:t>第二篇  项目技术（质量）需求</w:t>
      </w:r>
      <w:bookmarkEnd w:id="4"/>
      <w:bookmarkEnd w:id="5"/>
      <w:bookmarkEnd w:id="12"/>
    </w:p>
    <w:p w14:paraId="63B3D80D">
      <w:pPr>
        <w:rPr>
          <w:rFonts w:hint="default"/>
          <w:sz w:val="28"/>
          <w:szCs w:val="21"/>
          <w:lang w:val="en-US" w:eastAsia="zh-CN"/>
        </w:rPr>
      </w:pPr>
      <w:bookmarkStart w:id="13" w:name="_Toc23496"/>
      <w:bookmarkStart w:id="14" w:name="_Toc6650"/>
      <w:r>
        <w:rPr>
          <w:rFonts w:hint="eastAsia" w:ascii="仿宋" w:hAnsi="仿宋" w:eastAsia="仿宋" w:cs="仿宋"/>
          <w:sz w:val="28"/>
          <w:szCs w:val="21"/>
          <w:highlight w:val="none"/>
          <w:lang w:val="en-US" w:eastAsia="zh-CN"/>
        </w:rPr>
        <w:t>1.采购清单明细表</w:t>
      </w:r>
    </w:p>
    <w:p w14:paraId="247E99CE">
      <w:pPr>
        <w:spacing w:line="219" w:lineRule="auto"/>
        <w:jc w:val="center"/>
        <w:rPr>
          <w:rStyle w:val="39"/>
          <w:rFonts w:hint="eastAsia" w:ascii="仿宋" w:hAnsi="仿宋" w:eastAsia="仿宋" w:cs="仿宋"/>
          <w:color w:val="auto"/>
          <w:sz w:val="24"/>
          <w:szCs w:val="24"/>
          <w:lang w:val="en-US" w:eastAsia="zh-CN"/>
        </w:rPr>
      </w:pPr>
    </w:p>
    <w:p w14:paraId="3D759615">
      <w:pPr>
        <w:spacing w:line="219" w:lineRule="auto"/>
        <w:jc w:val="center"/>
        <w:outlineLvl w:val="9"/>
        <w:rPr>
          <w:rStyle w:val="39"/>
          <w:rFonts w:hint="eastAsia" w:ascii="仿宋" w:hAnsi="仿宋" w:eastAsia="仿宋" w:cs="仿宋"/>
          <w:color w:val="auto"/>
          <w:sz w:val="24"/>
          <w:szCs w:val="24"/>
          <w:lang w:val="en-US" w:eastAsia="zh-CN"/>
        </w:rPr>
      </w:pPr>
    </w:p>
    <w:p w14:paraId="49BD2B5F">
      <w:pPr>
        <w:spacing w:line="219" w:lineRule="auto"/>
        <w:jc w:val="left"/>
        <w:rPr>
          <w:rStyle w:val="39"/>
          <w:rFonts w:hint="default" w:ascii="仿宋" w:hAnsi="仿宋" w:eastAsia="仿宋" w:cs="仿宋"/>
          <w:color w:val="auto"/>
          <w:sz w:val="24"/>
          <w:szCs w:val="24"/>
          <w:lang w:val="en-US" w:eastAsia="zh-CN"/>
        </w:rPr>
      </w:pPr>
      <w:r>
        <w:rPr>
          <w:rStyle w:val="39"/>
          <w:rFonts w:hint="eastAsia" w:ascii="仿宋" w:hAnsi="仿宋" w:cs="仿宋"/>
          <w:color w:val="auto"/>
          <w:sz w:val="24"/>
          <w:szCs w:val="24"/>
          <w:lang w:val="en-US" w:eastAsia="zh-CN"/>
        </w:rPr>
        <w:t>详见清单附件</w:t>
      </w:r>
    </w:p>
    <w:p w14:paraId="0D4CF0C5">
      <w:pPr>
        <w:spacing w:line="219" w:lineRule="auto"/>
        <w:jc w:val="center"/>
        <w:rPr>
          <w:rStyle w:val="39"/>
          <w:rFonts w:hint="eastAsia" w:ascii="仿宋" w:hAnsi="仿宋" w:eastAsia="仿宋" w:cs="仿宋"/>
          <w:color w:val="auto"/>
          <w:sz w:val="24"/>
          <w:szCs w:val="24"/>
          <w:lang w:val="en-US" w:eastAsia="zh-CN"/>
        </w:rPr>
      </w:pPr>
    </w:p>
    <w:p w14:paraId="66E05D65">
      <w:pPr>
        <w:spacing w:line="219" w:lineRule="auto"/>
        <w:jc w:val="center"/>
        <w:outlineLvl w:val="9"/>
        <w:rPr>
          <w:rStyle w:val="39"/>
          <w:rFonts w:hint="eastAsia" w:ascii="仿宋" w:hAnsi="仿宋" w:eastAsia="仿宋" w:cs="仿宋"/>
          <w:color w:val="auto"/>
          <w:sz w:val="24"/>
          <w:szCs w:val="24"/>
          <w:lang w:val="en-US" w:eastAsia="zh-CN"/>
        </w:rPr>
      </w:pPr>
    </w:p>
    <w:p w14:paraId="2BAC36D8">
      <w:pPr>
        <w:spacing w:line="219" w:lineRule="auto"/>
        <w:jc w:val="center"/>
        <w:outlineLvl w:val="9"/>
        <w:rPr>
          <w:rStyle w:val="39"/>
          <w:rFonts w:hint="eastAsia" w:ascii="仿宋" w:hAnsi="仿宋" w:eastAsia="仿宋" w:cs="仿宋"/>
          <w:color w:val="auto"/>
          <w:sz w:val="24"/>
          <w:szCs w:val="24"/>
          <w:lang w:val="en-US" w:eastAsia="zh-CN"/>
        </w:rPr>
      </w:pPr>
    </w:p>
    <w:p w14:paraId="3CFAD287">
      <w:pPr>
        <w:rPr>
          <w:rFonts w:hint="eastAsia"/>
          <w:sz w:val="28"/>
          <w:szCs w:val="21"/>
          <w:lang w:val="en-US" w:eastAsia="zh-CN"/>
        </w:rPr>
      </w:pPr>
      <w:bookmarkStart w:id="15" w:name="_Toc17851"/>
      <w:r>
        <w:rPr>
          <w:rFonts w:hint="eastAsia"/>
          <w:sz w:val="28"/>
          <w:szCs w:val="21"/>
          <w:lang w:val="en-US" w:eastAsia="zh-CN"/>
        </w:rPr>
        <w:t>注：1、实际数量以采购人需求为准；</w:t>
      </w:r>
    </w:p>
    <w:bookmarkEnd w:id="15"/>
    <w:p w14:paraId="1E27EA58">
      <w:pPr>
        <w:pStyle w:val="27"/>
        <w:rPr>
          <w:rStyle w:val="26"/>
          <w:rFonts w:hint="eastAsia"/>
          <w:sz w:val="28"/>
          <w:szCs w:val="16"/>
        </w:rPr>
      </w:pPr>
    </w:p>
    <w:p w14:paraId="03E4970A">
      <w:pPr>
        <w:pStyle w:val="27"/>
        <w:rPr>
          <w:rStyle w:val="26"/>
          <w:rFonts w:hint="eastAsia"/>
          <w:sz w:val="28"/>
          <w:szCs w:val="16"/>
        </w:rPr>
      </w:pPr>
    </w:p>
    <w:p w14:paraId="61DCD00B">
      <w:pPr>
        <w:pStyle w:val="27"/>
        <w:rPr>
          <w:rStyle w:val="26"/>
          <w:rFonts w:hint="eastAsia"/>
          <w:sz w:val="28"/>
          <w:szCs w:val="16"/>
        </w:rPr>
      </w:pPr>
    </w:p>
    <w:p w14:paraId="0A3A8817">
      <w:pPr>
        <w:pStyle w:val="27"/>
        <w:rPr>
          <w:rStyle w:val="26"/>
          <w:rFonts w:hint="eastAsia"/>
          <w:sz w:val="28"/>
          <w:szCs w:val="16"/>
        </w:rPr>
      </w:pPr>
    </w:p>
    <w:p w14:paraId="2953A00E">
      <w:pPr>
        <w:spacing w:line="219" w:lineRule="auto"/>
        <w:ind w:firstLine="643"/>
        <w:jc w:val="left"/>
        <w:rPr>
          <w:rFonts w:ascii="宋体" w:hAnsi="宋体" w:cs="宋体"/>
          <w:sz w:val="43"/>
          <w:szCs w:val="43"/>
        </w:rPr>
      </w:pPr>
      <w:r>
        <w:rPr>
          <w:rStyle w:val="26"/>
          <w:rFonts w:hint="eastAsia"/>
        </w:rPr>
        <w:br w:type="page"/>
      </w:r>
      <w:bookmarkStart w:id="16" w:name="_Toc6135"/>
      <w:r>
        <w:rPr>
          <w:rStyle w:val="26"/>
          <w:rFonts w:hint="eastAsia"/>
        </w:rPr>
        <w:t xml:space="preserve">             第三篇  项目服务需求</w:t>
      </w:r>
      <w:bookmarkEnd w:id="13"/>
      <w:bookmarkEnd w:id="14"/>
      <w:bookmarkEnd w:id="16"/>
    </w:p>
    <w:p w14:paraId="08301374">
      <w:pPr>
        <w:pStyle w:val="4"/>
        <w:keepNext/>
        <w:keepLines/>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仿宋" w:hAnsi="仿宋" w:cs="仿宋"/>
          <w:sz w:val="24"/>
          <w:szCs w:val="28"/>
        </w:rPr>
      </w:pPr>
      <w:r>
        <w:rPr>
          <w:rFonts w:hint="eastAsia" w:ascii="仿宋" w:hAnsi="仿宋" w:cs="仿宋"/>
          <w:sz w:val="24"/>
          <w:szCs w:val="28"/>
        </w:rPr>
        <w:t>一、交货时间、地点</w:t>
      </w:r>
    </w:p>
    <w:p w14:paraId="3766FEDD">
      <w:pPr>
        <w:pageBreakBefore w:val="0"/>
        <w:widowControl w:val="0"/>
        <w:kinsoku/>
        <w:wordWrap/>
        <w:overflowPunct/>
        <w:topLinePunct w:val="0"/>
        <w:autoSpaceDE/>
        <w:autoSpaceDN/>
        <w:bidi w:val="0"/>
        <w:spacing w:line="360" w:lineRule="auto"/>
        <w:ind w:firstLine="480"/>
        <w:textAlignment w:val="auto"/>
        <w:rPr>
          <w:rFonts w:ascii="仿宋" w:hAnsi="仿宋" w:cs="仿宋"/>
          <w:szCs w:val="24"/>
          <w:highlight w:val="yellow"/>
        </w:rPr>
      </w:pPr>
      <w:r>
        <w:rPr>
          <w:rFonts w:hint="eastAsia" w:ascii="仿宋" w:hAnsi="仿宋" w:cs="仿宋"/>
          <w:szCs w:val="24"/>
        </w:rPr>
        <w:t>（一）交货时间：根据采购人的要求为准</w:t>
      </w:r>
    </w:p>
    <w:p w14:paraId="054C4732">
      <w:pPr>
        <w:pageBreakBefore w:val="0"/>
        <w:widowControl w:val="0"/>
        <w:kinsoku/>
        <w:wordWrap/>
        <w:overflowPunct/>
        <w:topLinePunct w:val="0"/>
        <w:autoSpaceDE/>
        <w:autoSpaceDN/>
        <w:bidi w:val="0"/>
        <w:spacing w:line="360" w:lineRule="auto"/>
        <w:ind w:firstLine="480"/>
        <w:textAlignment w:val="auto"/>
        <w:rPr>
          <w:rFonts w:hint="default" w:ascii="仿宋" w:hAnsi="仿宋" w:cs="仿宋"/>
          <w:szCs w:val="24"/>
          <w:lang w:val="en-US"/>
        </w:rPr>
      </w:pPr>
      <w:r>
        <w:rPr>
          <w:rFonts w:hint="eastAsia" w:ascii="仿宋" w:hAnsi="仿宋" w:cs="仿宋"/>
          <w:szCs w:val="24"/>
        </w:rPr>
        <w:t>（二）交货地点：</w:t>
      </w:r>
      <w:r>
        <w:rPr>
          <w:rFonts w:hint="eastAsia" w:ascii="仿宋" w:hAnsi="仿宋" w:cs="仿宋"/>
          <w:sz w:val="24"/>
          <w:szCs w:val="24"/>
          <w:highlight w:val="none"/>
          <w:lang w:val="en-US" w:eastAsia="zh-CN"/>
        </w:rPr>
        <w:t>采购人指定地点</w:t>
      </w:r>
    </w:p>
    <w:p w14:paraId="0B305978">
      <w:pPr>
        <w:pStyle w:val="4"/>
        <w:keepNext/>
        <w:keepLines/>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pacing w:val="-2"/>
          <w:sz w:val="24"/>
          <w:szCs w:val="24"/>
          <w:highlight w:val="none"/>
        </w:rPr>
      </w:pPr>
      <w:bookmarkStart w:id="17" w:name="_Toc399336618"/>
      <w:r>
        <w:rPr>
          <w:rFonts w:hint="eastAsia" w:ascii="仿宋" w:hAnsi="仿宋" w:cs="仿宋"/>
          <w:sz w:val="24"/>
          <w:szCs w:val="28"/>
        </w:rPr>
        <w:t>二、验收方式：</w:t>
      </w:r>
    </w:p>
    <w:p w14:paraId="6981C0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（一）货物到达现场后，供应商应经采购人或其指定验收单位清点品名、规格、数量；检查外观，作出验收记录，双方签字确认。</w:t>
      </w:r>
    </w:p>
    <w:p w14:paraId="30B796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）供应商应保证货物到达用户所在地完好无损，如有缺漏、损坏，由供应商负责调换、补齐或赔偿。</w:t>
      </w:r>
    </w:p>
    <w:p w14:paraId="58D222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）供应商应提供完备的技术资料、装箱单和合格证等，并派遣专业技术人员进行现场安装调试。验收合格条件如下：</w:t>
      </w:r>
    </w:p>
    <w:p w14:paraId="015771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产品品种、规格、数量、技术参数以及商品品牌、制造商等与采购合同一致，性能指标达到规定的标准。</w:t>
      </w:r>
    </w:p>
    <w:p w14:paraId="4AF01B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货物技术资料、装箱单、合格证等资料齐全。</w:t>
      </w:r>
    </w:p>
    <w:p w14:paraId="2ECE94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在规定时间内完成交货并验收，并经采购人确认。</w:t>
      </w:r>
    </w:p>
    <w:p w14:paraId="06602E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）供应商提供的货物未达到</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规定要求，且对采购人造成损失的，由供应商承担一切责任，并赔偿所造成的损失。</w:t>
      </w:r>
    </w:p>
    <w:p w14:paraId="1442B5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）采购人需要制造商对成交供应商交付的产品（包括质量、技术参数等）进行确认的，制造商应予以配合，并出具书面意见。</w:t>
      </w:r>
    </w:p>
    <w:p w14:paraId="6F9A0A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）产品包装材料归采购人所有。</w:t>
      </w:r>
    </w:p>
    <w:p w14:paraId="2426A3B7">
      <w:pPr>
        <w:pStyle w:val="4"/>
        <w:keepNext/>
        <w:keepLines/>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仿宋" w:hAnsi="仿宋" w:cs="仿宋"/>
          <w:spacing w:val="-2"/>
          <w:sz w:val="24"/>
          <w:szCs w:val="24"/>
        </w:rPr>
      </w:pPr>
      <w:r>
        <w:rPr>
          <w:rFonts w:hint="eastAsia" w:ascii="仿宋" w:hAnsi="仿宋" w:cs="仿宋"/>
          <w:sz w:val="24"/>
          <w:szCs w:val="28"/>
        </w:rPr>
        <w:t>三、报价要求</w:t>
      </w:r>
    </w:p>
    <w:p w14:paraId="0C0F9DFB">
      <w:pPr>
        <w:spacing w:line="400" w:lineRule="exact"/>
        <w:ind w:firstLine="480"/>
        <w:rPr>
          <w:highlight w:val="yellow"/>
        </w:rPr>
      </w:pPr>
      <w:bookmarkStart w:id="18" w:name="本次报价须为人民币报价，包含：产品价、运输费（含装卸费）、人工费、抽样费、样品购"/>
      <w:bookmarkEnd w:id="18"/>
      <w:r>
        <w:rPr>
          <w:rFonts w:hint="eastAsia" w:ascii="仿宋" w:hAnsi="仿宋" w:eastAsia="仿宋" w:cs="仿宋"/>
          <w:sz w:val="24"/>
          <w:szCs w:val="24"/>
          <w:highlight w:val="none"/>
        </w:rPr>
        <w:t>本次报价以采购人发布的限价清单为准自主采用固定费率报价，竞选报价以本次采购文件的最高限价作为基数，以下浮固定费率为投标报价。投标人的费率报价下浮后不得高于最高限价（最高费率为100%），否则，其响应文件作否决处理。</w:t>
      </w:r>
    </w:p>
    <w:p w14:paraId="7395C077">
      <w:pPr>
        <w:pStyle w:val="4"/>
        <w:keepNext/>
        <w:keepLines/>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cs="仿宋"/>
          <w:sz w:val="24"/>
          <w:szCs w:val="28"/>
        </w:rPr>
      </w:pPr>
      <w:bookmarkStart w:id="19" w:name="_Toc15458"/>
      <w:r>
        <w:rPr>
          <w:rFonts w:hint="eastAsia" w:ascii="仿宋" w:hAnsi="仿宋" w:cs="仿宋"/>
          <w:sz w:val="24"/>
          <w:szCs w:val="28"/>
        </w:rPr>
        <w:t>四、</w:t>
      </w:r>
      <w:bookmarkEnd w:id="19"/>
      <w:r>
        <w:rPr>
          <w:rFonts w:hint="eastAsia" w:ascii="仿宋" w:hAnsi="仿宋" w:cs="仿宋"/>
          <w:sz w:val="24"/>
          <w:szCs w:val="28"/>
        </w:rPr>
        <w:t>付款方式</w:t>
      </w:r>
    </w:p>
    <w:p w14:paraId="5C734454">
      <w:pPr>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本项目具体付款方式</w:t>
      </w:r>
      <w:r>
        <w:rPr>
          <w:rFonts w:hint="eastAsia" w:ascii="仿宋" w:hAnsi="仿宋" w:eastAsia="仿宋" w:cs="仿宋"/>
          <w:sz w:val="24"/>
          <w:szCs w:val="24"/>
          <w:highlight w:val="none"/>
          <w:lang w:val="en-US" w:eastAsia="zh-CN"/>
        </w:rPr>
        <w:t>由</w:t>
      </w:r>
      <w:r>
        <w:rPr>
          <w:rFonts w:hint="eastAsia" w:ascii="仿宋" w:hAnsi="仿宋" w:eastAsia="仿宋" w:cs="仿宋"/>
          <w:sz w:val="24"/>
          <w:szCs w:val="24"/>
          <w:highlight w:val="none"/>
        </w:rPr>
        <w:t>采购人在合同中说明。</w:t>
      </w:r>
    </w:p>
    <w:p w14:paraId="47965DFE">
      <w:pPr>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注：成交供应商应向采购单位提供</w:t>
      </w:r>
      <w:r>
        <w:rPr>
          <w:rFonts w:hint="eastAsia" w:ascii="仿宋" w:hAnsi="仿宋" w:cs="仿宋"/>
          <w:b/>
          <w:bCs/>
          <w:sz w:val="24"/>
          <w:szCs w:val="24"/>
          <w:highlight w:val="none"/>
          <w:lang w:val="en-US" w:eastAsia="zh-CN"/>
        </w:rPr>
        <w:t>13%</w:t>
      </w:r>
      <w:r>
        <w:rPr>
          <w:rFonts w:hint="eastAsia" w:ascii="仿宋" w:hAnsi="仿宋" w:eastAsia="仿宋" w:cs="仿宋"/>
          <w:b/>
          <w:bCs/>
          <w:sz w:val="24"/>
          <w:szCs w:val="24"/>
          <w:highlight w:val="none"/>
          <w:lang w:val="en-US" w:eastAsia="zh-CN"/>
        </w:rPr>
        <w:t>增值税</w:t>
      </w:r>
      <w:r>
        <w:rPr>
          <w:rFonts w:hint="eastAsia" w:ascii="仿宋" w:hAnsi="仿宋" w:cs="仿宋"/>
          <w:b/>
          <w:bCs/>
          <w:sz w:val="24"/>
          <w:szCs w:val="24"/>
          <w:highlight w:val="none"/>
          <w:lang w:val="en-US" w:eastAsia="zh-CN"/>
        </w:rPr>
        <w:t>专用</w:t>
      </w:r>
      <w:r>
        <w:rPr>
          <w:rFonts w:hint="eastAsia" w:ascii="仿宋" w:hAnsi="仿宋" w:eastAsia="仿宋" w:cs="仿宋"/>
          <w:b/>
          <w:bCs/>
          <w:sz w:val="24"/>
          <w:szCs w:val="24"/>
          <w:highlight w:val="none"/>
          <w:lang w:val="en-US" w:eastAsia="zh-CN"/>
        </w:rPr>
        <w:t>发票。</w:t>
      </w:r>
    </w:p>
    <w:bookmarkEnd w:id="17"/>
    <w:p w14:paraId="6AAD1929">
      <w:pPr>
        <w:pStyle w:val="4"/>
        <w:keepNext/>
        <w:keepLines/>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pacing w:val="-2"/>
          <w:sz w:val="24"/>
          <w:szCs w:val="24"/>
          <w:highlight w:val="none"/>
          <w:lang w:val="zh-CN"/>
        </w:rPr>
      </w:pPr>
      <w:r>
        <w:rPr>
          <w:rFonts w:hint="eastAsia" w:ascii="仿宋" w:hAnsi="仿宋" w:cs="仿宋"/>
          <w:sz w:val="24"/>
          <w:szCs w:val="28"/>
          <w:lang w:val="zh-CN" w:eastAsia="zh-CN"/>
        </w:rPr>
        <w:t>五、</w:t>
      </w:r>
      <w:r>
        <w:rPr>
          <w:rFonts w:hint="eastAsia" w:ascii="仿宋" w:hAnsi="仿宋" w:cs="仿宋"/>
          <w:sz w:val="24"/>
          <w:szCs w:val="28"/>
          <w:lang w:val="zh-CN"/>
        </w:rPr>
        <w:t>质量保证及售后服务</w:t>
      </w:r>
    </w:p>
    <w:p w14:paraId="17D1F9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质量保证</w:t>
      </w:r>
    </w:p>
    <w:p w14:paraId="7A7DC9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1.供应商必须严格按照采购文件要求的质量标准供货，在质保期出现质量问题（人为损坏除外），由供应商负责免费维修或更换。</w:t>
      </w:r>
    </w:p>
    <w:p w14:paraId="097C24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.供应商应明确承诺整个项目质量保证期不低于</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年（从</w:t>
      </w:r>
      <w:r>
        <w:rPr>
          <w:rFonts w:hint="eastAsia" w:ascii="仿宋" w:hAnsi="仿宋" w:eastAsia="仿宋" w:cs="仿宋"/>
          <w:sz w:val="24"/>
          <w:szCs w:val="24"/>
          <w:highlight w:val="none"/>
          <w:lang w:val="en-US" w:eastAsia="zh-CN"/>
        </w:rPr>
        <w:t>甲方确认收货之日起</w:t>
      </w:r>
      <w:r>
        <w:rPr>
          <w:rFonts w:hint="eastAsia" w:ascii="仿宋" w:hAnsi="仿宋" w:eastAsia="仿宋" w:cs="仿宋"/>
          <w:sz w:val="24"/>
          <w:szCs w:val="24"/>
          <w:highlight w:val="none"/>
        </w:rPr>
        <w:t>算）</w:t>
      </w:r>
      <w:r>
        <w:rPr>
          <w:rFonts w:hint="eastAsia" w:ascii="仿宋" w:hAnsi="仿宋" w:eastAsia="仿宋" w:cs="仿宋"/>
          <w:sz w:val="24"/>
          <w:szCs w:val="24"/>
          <w:highlight w:val="none"/>
          <w:lang w:eastAsia="zh-CN"/>
        </w:rPr>
        <w:t>。</w:t>
      </w:r>
    </w:p>
    <w:p w14:paraId="00C5B9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（二）售后服务</w:t>
      </w:r>
    </w:p>
    <w:p w14:paraId="4C6044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1.质量保证期内，供应商应按照售后服务承诺为采购人提供售后服务。</w:t>
      </w:r>
    </w:p>
    <w:p w14:paraId="284245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2.质量保证期过后，采购人需要继续由原供应商和制造商提供售后服务的，该供应商和制造商应以优惠价格提供售后服务。</w:t>
      </w:r>
    </w:p>
    <w:p w14:paraId="5A8D864A">
      <w:pPr>
        <w:pStyle w:val="4"/>
        <w:keepNext/>
        <w:keepLines/>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pacing w:val="-2"/>
          <w:sz w:val="24"/>
          <w:szCs w:val="24"/>
          <w:highlight w:val="none"/>
        </w:rPr>
      </w:pPr>
      <w:r>
        <w:rPr>
          <w:rFonts w:hint="eastAsia" w:ascii="仿宋" w:hAnsi="仿宋" w:cs="仿宋"/>
          <w:sz w:val="24"/>
          <w:szCs w:val="28"/>
        </w:rPr>
        <w:t>六、知识产权</w:t>
      </w:r>
    </w:p>
    <w:p w14:paraId="207776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采购人在中华人民共和国境内使用竞标人提供的货物及服务时免受第三方提出的侵犯其专利权或其它知识产权的起诉。如果第三方提出侵权指控，成交供应商应承担由此而引起的一切法律责任和费用。</w:t>
      </w:r>
    </w:p>
    <w:p w14:paraId="0CF7EBCE">
      <w:pPr>
        <w:pStyle w:val="4"/>
        <w:keepNext/>
        <w:keepLines/>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cs="仿宋"/>
          <w:sz w:val="24"/>
          <w:szCs w:val="28"/>
        </w:rPr>
      </w:pPr>
      <w:r>
        <w:rPr>
          <w:rFonts w:hint="eastAsia" w:ascii="仿宋" w:hAnsi="仿宋" w:cs="仿宋"/>
          <w:sz w:val="24"/>
          <w:szCs w:val="28"/>
        </w:rPr>
        <w:t>七、其他</w:t>
      </w:r>
    </w:p>
    <w:p w14:paraId="449AEC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20" w:name="_Toc8065"/>
      <w:bookmarkStart w:id="21" w:name="_Toc26469"/>
      <w:r>
        <w:rPr>
          <w:rFonts w:hint="eastAsia" w:ascii="仿宋" w:hAnsi="仿宋" w:eastAsia="仿宋" w:cs="仿宋"/>
          <w:sz w:val="24"/>
          <w:szCs w:val="24"/>
          <w:highlight w:val="none"/>
        </w:rPr>
        <w:t>（一）供应商必须在响应文件中对以上条款和服务承诺明确列出，承诺内容必须达到本篇及</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文件其他条款的要求。</w:t>
      </w:r>
      <w:bookmarkEnd w:id="20"/>
      <w:bookmarkEnd w:id="21"/>
    </w:p>
    <w:p w14:paraId="629E4A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（二）因供应商原因导致项目无法按时完成验收而影响合同支付的，一切后果由供应商承担；</w:t>
      </w:r>
    </w:p>
    <w:p w14:paraId="29B516FE">
      <w:pPr>
        <w:pageBreakBefore w:val="0"/>
        <w:widowControl w:val="0"/>
        <w:kinsoku/>
        <w:wordWrap/>
        <w:overflowPunct/>
        <w:topLinePunct w:val="0"/>
        <w:autoSpaceDE/>
        <w:autoSpaceDN/>
        <w:bidi w:val="0"/>
        <w:spacing w:line="360" w:lineRule="auto"/>
        <w:ind w:firstLine="480"/>
        <w:textAlignment w:val="auto"/>
        <w:rPr>
          <w:rFonts w:eastAsia="方正仿宋_GBK"/>
          <w:szCs w:val="24"/>
        </w:rPr>
      </w:pPr>
      <w:r>
        <w:rPr>
          <w:rFonts w:hint="eastAsia" w:ascii="仿宋" w:hAnsi="仿宋" w:eastAsia="仿宋" w:cs="仿宋"/>
          <w:sz w:val="24"/>
          <w:szCs w:val="24"/>
          <w:highlight w:val="none"/>
        </w:rPr>
        <w:t>（三）其他未尽事宜，由供应商与采购人在签订合同时协商确定。</w:t>
      </w:r>
    </w:p>
    <w:p w14:paraId="246AA082">
      <w:pPr>
        <w:pStyle w:val="2"/>
        <w:pageBreakBefore w:val="0"/>
        <w:widowControl w:val="0"/>
        <w:kinsoku/>
        <w:wordWrap/>
        <w:overflowPunct/>
        <w:topLinePunct w:val="0"/>
        <w:autoSpaceDE/>
        <w:autoSpaceDN/>
        <w:bidi w:val="0"/>
        <w:spacing w:line="360" w:lineRule="auto"/>
        <w:ind w:firstLine="640"/>
        <w:textAlignment w:val="auto"/>
        <w:sectPr>
          <w:headerReference r:id="rId10" w:type="default"/>
          <w:footerReference r:id="rId11" w:type="default"/>
          <w:pgSz w:w="11905" w:h="16838"/>
          <w:pgMar w:top="1134" w:right="1417" w:bottom="1157" w:left="1417" w:header="0" w:footer="992" w:gutter="0"/>
          <w:pgNumType w:fmt="decimal" w:start="1"/>
          <w:cols w:space="0" w:num="1"/>
          <w:rtlGutter w:val="0"/>
          <w:docGrid w:linePitch="0" w:charSpace="0"/>
        </w:sectPr>
      </w:pPr>
    </w:p>
    <w:p w14:paraId="299C6FD3">
      <w:pPr>
        <w:pStyle w:val="3"/>
        <w:tabs>
          <w:tab w:val="left" w:pos="3360"/>
        </w:tabs>
        <w:spacing w:after="360"/>
        <w:ind w:firstLine="643"/>
      </w:pPr>
      <w:bookmarkStart w:id="22" w:name="_Toc5991"/>
      <w:bookmarkStart w:id="23" w:name="_Toc32669"/>
      <w:bookmarkStart w:id="24" w:name="_Toc26600"/>
      <w:r>
        <w:rPr>
          <w:rFonts w:hint="eastAsia"/>
        </w:rPr>
        <w:t>第四篇  采购程序、评定成交的标准、无效报价及采购终止</w:t>
      </w:r>
      <w:bookmarkEnd w:id="22"/>
      <w:bookmarkEnd w:id="23"/>
      <w:bookmarkEnd w:id="24"/>
    </w:p>
    <w:p w14:paraId="717AA7E6">
      <w:pPr>
        <w:pStyle w:val="4"/>
        <w:adjustRightInd w:val="0"/>
        <w:snapToGrid w:val="0"/>
        <w:spacing w:line="400" w:lineRule="exact"/>
        <w:ind w:firstLine="482" w:firstLineChars="200"/>
        <w:rPr>
          <w:rFonts w:ascii="仿宋" w:hAnsi="仿宋" w:cs="仿宋"/>
          <w:sz w:val="24"/>
        </w:rPr>
      </w:pPr>
      <w:bookmarkStart w:id="25" w:name="_Toc27932"/>
      <w:bookmarkStart w:id="26" w:name="_Toc29088"/>
      <w:bookmarkStart w:id="27" w:name="_Toc65660350"/>
      <w:bookmarkStart w:id="28" w:name="_Toc5167"/>
      <w:bookmarkStart w:id="29" w:name="_Toc64732012"/>
      <w:bookmarkStart w:id="30" w:name="_Toc106034790"/>
      <w:bookmarkStart w:id="31" w:name="_Toc9361"/>
      <w:r>
        <w:rPr>
          <w:rFonts w:hint="eastAsia" w:ascii="仿宋" w:hAnsi="仿宋" w:cs="仿宋"/>
          <w:sz w:val="24"/>
        </w:rPr>
        <w:t>一、采购程序</w:t>
      </w:r>
      <w:bookmarkEnd w:id="25"/>
      <w:bookmarkEnd w:id="26"/>
      <w:bookmarkEnd w:id="27"/>
      <w:bookmarkEnd w:id="28"/>
      <w:bookmarkEnd w:id="29"/>
      <w:bookmarkEnd w:id="30"/>
      <w:bookmarkEnd w:id="31"/>
    </w:p>
    <w:p w14:paraId="09880FE1">
      <w:pPr>
        <w:pStyle w:val="10"/>
        <w:spacing w:line="400" w:lineRule="exact"/>
        <w:ind w:firstLine="480"/>
        <w:rPr>
          <w:rFonts w:ascii="仿宋" w:hAnsi="仿宋" w:cs="仿宋"/>
          <w:szCs w:val="24"/>
        </w:rPr>
      </w:pPr>
      <w:r>
        <w:rPr>
          <w:rFonts w:hint="eastAsia" w:ascii="仿宋" w:hAnsi="仿宋" w:cs="仿宋"/>
          <w:szCs w:val="24"/>
        </w:rPr>
        <w:t>（一）采购按采购通知书规定的时间和地点进行。</w:t>
      </w:r>
    </w:p>
    <w:p w14:paraId="43D5DED0">
      <w:pPr>
        <w:pStyle w:val="10"/>
        <w:spacing w:line="400" w:lineRule="exact"/>
        <w:ind w:firstLine="480"/>
        <w:rPr>
          <w:rFonts w:ascii="仿宋" w:hAnsi="仿宋" w:cs="仿宋"/>
          <w:szCs w:val="24"/>
        </w:rPr>
      </w:pPr>
      <w:r>
        <w:rPr>
          <w:rFonts w:hint="eastAsia" w:ascii="仿宋" w:hAnsi="仿宋" w:cs="仿宋"/>
          <w:szCs w:val="24"/>
        </w:rPr>
        <w:t xml:space="preserve">（二）由本项目采购小组对各供应商的资格条件、实质性响应等进行审查。 </w:t>
      </w:r>
    </w:p>
    <w:p w14:paraId="7ED1B49D">
      <w:pPr>
        <w:pStyle w:val="10"/>
        <w:spacing w:line="400" w:lineRule="exact"/>
        <w:ind w:firstLine="480"/>
        <w:rPr>
          <w:rFonts w:ascii="仿宋" w:hAnsi="仿宋" w:cs="仿宋"/>
          <w:szCs w:val="24"/>
        </w:rPr>
      </w:pPr>
      <w:r>
        <w:rPr>
          <w:rFonts w:hint="eastAsia" w:ascii="仿宋" w:hAnsi="仿宋" w:cs="仿宋"/>
          <w:szCs w:val="24"/>
        </w:rPr>
        <w:t>1.资格性审查。依据法律法规和采购通知书的规定，对响应文件中的资格证明材料、保证金等进行审查。资格性审查内容如下：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6B65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4E0AF02F">
            <w:pPr>
              <w:ind w:firstLine="0" w:firstLineChars="0"/>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ign w:val="center"/>
          </w:tcPr>
          <w:p w14:paraId="14AD0C60">
            <w:pPr>
              <w:ind w:firstLine="420"/>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ign w:val="center"/>
          </w:tcPr>
          <w:p w14:paraId="4DC0756C">
            <w:pPr>
              <w:ind w:firstLine="420"/>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14:paraId="47C7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ign w:val="center"/>
          </w:tcPr>
          <w:p w14:paraId="32C7BD0E">
            <w:pPr>
              <w:ind w:firstLine="0" w:firstLineChars="0"/>
              <w:rPr>
                <w:rFonts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noWrap/>
            <w:vAlign w:val="center"/>
          </w:tcPr>
          <w:p w14:paraId="33AC9FD3">
            <w:pPr>
              <w:ind w:firstLine="420"/>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2835" w:type="dxa"/>
            <w:noWrap/>
            <w:vAlign w:val="center"/>
          </w:tcPr>
          <w:p w14:paraId="007C1E0C">
            <w:pPr>
              <w:ind w:firstLine="420"/>
              <w:rPr>
                <w:rFonts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5267" w:type="dxa"/>
            <w:noWrap/>
            <w:vAlign w:val="center"/>
          </w:tcPr>
          <w:p w14:paraId="34997545">
            <w:pPr>
              <w:ind w:firstLine="420"/>
              <w:rPr>
                <w:rFonts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14:paraId="7E34B9C5">
            <w:pPr>
              <w:ind w:firstLine="420"/>
              <w:rPr>
                <w:rFonts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14:paraId="0BD4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553F2ECF">
            <w:pPr>
              <w:ind w:firstLine="420"/>
              <w:jc w:val="center"/>
              <w:rPr>
                <w:rFonts w:ascii="方正仿宋_GBK" w:hAnsi="仿宋" w:eastAsia="方正仿宋_GBK"/>
                <w:sz w:val="21"/>
                <w:szCs w:val="21"/>
              </w:rPr>
            </w:pPr>
          </w:p>
        </w:tc>
        <w:tc>
          <w:tcPr>
            <w:tcW w:w="709" w:type="dxa"/>
            <w:vMerge w:val="continue"/>
            <w:noWrap/>
            <w:vAlign w:val="center"/>
          </w:tcPr>
          <w:p w14:paraId="73F3A871">
            <w:pPr>
              <w:ind w:firstLine="420"/>
              <w:rPr>
                <w:rFonts w:ascii="方正仿宋_GBK" w:hAnsi="仿宋" w:eastAsia="方正仿宋_GBK" w:cs="仿宋_GB2312"/>
                <w:sz w:val="21"/>
                <w:szCs w:val="21"/>
                <w:lang w:val="zh-CN"/>
              </w:rPr>
            </w:pPr>
          </w:p>
        </w:tc>
        <w:tc>
          <w:tcPr>
            <w:tcW w:w="2835" w:type="dxa"/>
            <w:noWrap/>
            <w:vAlign w:val="center"/>
          </w:tcPr>
          <w:p w14:paraId="6591F0CF">
            <w:pPr>
              <w:ind w:firstLine="420"/>
              <w:rPr>
                <w:rFonts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5267" w:type="dxa"/>
            <w:vMerge w:val="restart"/>
            <w:noWrap/>
            <w:vAlign w:val="center"/>
          </w:tcPr>
          <w:p w14:paraId="2AD0157C">
            <w:pPr>
              <w:ind w:firstLine="420"/>
              <w:rPr>
                <w:rFonts w:ascii="方正仿宋_GBK" w:hAnsi="仿宋" w:eastAsia="方正仿宋_GBK"/>
                <w:b/>
                <w:sz w:val="21"/>
                <w:szCs w:val="21"/>
              </w:rPr>
            </w:pPr>
            <w:r>
              <w:rPr>
                <w:rFonts w:hint="eastAsia" w:ascii="方正仿宋_GBK" w:hAnsi="仿宋" w:eastAsia="方正仿宋_GBK"/>
                <w:sz w:val="21"/>
                <w:szCs w:val="21"/>
              </w:rPr>
              <w:t>供应商提供“基本资格条件承诺函”（格式详见第七篇）</w:t>
            </w:r>
          </w:p>
        </w:tc>
      </w:tr>
      <w:tr w14:paraId="0787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04685054">
            <w:pPr>
              <w:ind w:firstLine="420"/>
              <w:jc w:val="center"/>
              <w:rPr>
                <w:rFonts w:ascii="方正仿宋_GBK" w:hAnsi="仿宋" w:eastAsia="方正仿宋_GBK"/>
                <w:sz w:val="21"/>
                <w:szCs w:val="21"/>
              </w:rPr>
            </w:pPr>
          </w:p>
        </w:tc>
        <w:tc>
          <w:tcPr>
            <w:tcW w:w="709" w:type="dxa"/>
            <w:vMerge w:val="continue"/>
            <w:noWrap/>
            <w:vAlign w:val="center"/>
          </w:tcPr>
          <w:p w14:paraId="30DE483C">
            <w:pPr>
              <w:ind w:firstLine="420"/>
              <w:rPr>
                <w:rFonts w:ascii="方正仿宋_GBK" w:hAnsi="仿宋" w:eastAsia="方正仿宋_GBK" w:cs="仿宋_GB2312"/>
                <w:sz w:val="21"/>
                <w:szCs w:val="21"/>
                <w:lang w:val="zh-CN"/>
              </w:rPr>
            </w:pPr>
          </w:p>
        </w:tc>
        <w:tc>
          <w:tcPr>
            <w:tcW w:w="2835" w:type="dxa"/>
            <w:noWrap/>
            <w:vAlign w:val="center"/>
          </w:tcPr>
          <w:p w14:paraId="5A85F598">
            <w:pPr>
              <w:ind w:firstLine="420"/>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5267" w:type="dxa"/>
            <w:vMerge w:val="continue"/>
            <w:noWrap/>
            <w:vAlign w:val="center"/>
          </w:tcPr>
          <w:p w14:paraId="602BB337">
            <w:pPr>
              <w:ind w:firstLine="420"/>
              <w:rPr>
                <w:rFonts w:ascii="方正仿宋_GBK" w:hAnsi="仿宋" w:eastAsia="方正仿宋_GBK"/>
                <w:sz w:val="21"/>
                <w:szCs w:val="21"/>
              </w:rPr>
            </w:pPr>
          </w:p>
        </w:tc>
      </w:tr>
      <w:tr w14:paraId="431C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67E9969C">
            <w:pPr>
              <w:ind w:firstLine="420"/>
              <w:jc w:val="center"/>
              <w:rPr>
                <w:rFonts w:ascii="方正仿宋_GBK" w:hAnsi="仿宋" w:eastAsia="方正仿宋_GBK"/>
                <w:sz w:val="21"/>
                <w:szCs w:val="21"/>
              </w:rPr>
            </w:pPr>
          </w:p>
        </w:tc>
        <w:tc>
          <w:tcPr>
            <w:tcW w:w="709" w:type="dxa"/>
            <w:vMerge w:val="continue"/>
            <w:noWrap/>
            <w:vAlign w:val="center"/>
          </w:tcPr>
          <w:p w14:paraId="0743DC55">
            <w:pPr>
              <w:ind w:firstLine="420"/>
              <w:rPr>
                <w:rFonts w:ascii="方正仿宋_GBK" w:hAnsi="仿宋" w:eastAsia="方正仿宋_GBK" w:cs="仿宋_GB2312"/>
                <w:sz w:val="21"/>
                <w:szCs w:val="21"/>
                <w:lang w:val="zh-CN"/>
              </w:rPr>
            </w:pPr>
          </w:p>
        </w:tc>
        <w:tc>
          <w:tcPr>
            <w:tcW w:w="2835" w:type="dxa"/>
            <w:noWrap/>
            <w:vAlign w:val="center"/>
          </w:tcPr>
          <w:p w14:paraId="51684D71">
            <w:pPr>
              <w:ind w:firstLine="420"/>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5267" w:type="dxa"/>
            <w:vMerge w:val="continue"/>
            <w:noWrap/>
            <w:vAlign w:val="center"/>
          </w:tcPr>
          <w:p w14:paraId="296FDA78">
            <w:pPr>
              <w:ind w:firstLine="420"/>
              <w:rPr>
                <w:rFonts w:ascii="方正仿宋_GBK" w:hAnsi="仿宋" w:eastAsia="方正仿宋_GBK"/>
                <w:sz w:val="21"/>
                <w:szCs w:val="21"/>
              </w:rPr>
            </w:pPr>
          </w:p>
        </w:tc>
      </w:tr>
      <w:tr w14:paraId="2350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ign w:val="center"/>
          </w:tcPr>
          <w:p w14:paraId="480CC907">
            <w:pPr>
              <w:ind w:firstLine="420"/>
              <w:jc w:val="center"/>
              <w:rPr>
                <w:rFonts w:ascii="方正仿宋_GBK" w:hAnsi="仿宋" w:eastAsia="方正仿宋_GBK"/>
                <w:sz w:val="21"/>
                <w:szCs w:val="21"/>
              </w:rPr>
            </w:pPr>
          </w:p>
        </w:tc>
        <w:tc>
          <w:tcPr>
            <w:tcW w:w="709" w:type="dxa"/>
            <w:vMerge w:val="continue"/>
            <w:noWrap/>
            <w:vAlign w:val="center"/>
          </w:tcPr>
          <w:p w14:paraId="2D88E790">
            <w:pPr>
              <w:ind w:firstLine="420"/>
              <w:rPr>
                <w:rFonts w:ascii="方正仿宋_GBK" w:hAnsi="仿宋" w:eastAsia="方正仿宋_GBK" w:cs="仿宋_GB2312"/>
                <w:sz w:val="21"/>
                <w:szCs w:val="21"/>
                <w:lang w:val="zh-CN"/>
              </w:rPr>
            </w:pPr>
          </w:p>
        </w:tc>
        <w:tc>
          <w:tcPr>
            <w:tcW w:w="2835" w:type="dxa"/>
            <w:noWrap/>
            <w:vAlign w:val="center"/>
          </w:tcPr>
          <w:p w14:paraId="782846DE">
            <w:pPr>
              <w:ind w:firstLine="420"/>
              <w:rPr>
                <w:rFonts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w:t>
            </w:r>
          </w:p>
        </w:tc>
        <w:tc>
          <w:tcPr>
            <w:tcW w:w="5267" w:type="dxa"/>
            <w:vMerge w:val="continue"/>
            <w:noWrap/>
            <w:vAlign w:val="center"/>
          </w:tcPr>
          <w:p w14:paraId="3C339E65">
            <w:pPr>
              <w:ind w:firstLine="420"/>
              <w:rPr>
                <w:rFonts w:ascii="方正仿宋_GBK" w:hAnsi="仿宋" w:eastAsia="方正仿宋_GBK"/>
                <w:b/>
                <w:sz w:val="21"/>
                <w:szCs w:val="21"/>
              </w:rPr>
            </w:pPr>
          </w:p>
        </w:tc>
      </w:tr>
      <w:tr w14:paraId="011E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ign w:val="center"/>
          </w:tcPr>
          <w:p w14:paraId="5F0BBFA0">
            <w:pPr>
              <w:ind w:firstLine="420"/>
              <w:jc w:val="center"/>
              <w:rPr>
                <w:rFonts w:ascii="方正仿宋_GBK" w:hAnsi="仿宋" w:eastAsia="方正仿宋_GBK"/>
                <w:sz w:val="21"/>
                <w:szCs w:val="21"/>
              </w:rPr>
            </w:pPr>
          </w:p>
        </w:tc>
        <w:tc>
          <w:tcPr>
            <w:tcW w:w="709" w:type="dxa"/>
            <w:vMerge w:val="continue"/>
            <w:noWrap/>
            <w:vAlign w:val="center"/>
          </w:tcPr>
          <w:p w14:paraId="60C35648">
            <w:pPr>
              <w:ind w:firstLine="420"/>
              <w:rPr>
                <w:rFonts w:ascii="方正仿宋_GBK" w:hAnsi="仿宋" w:eastAsia="方正仿宋_GBK" w:cs="仿宋_GB2312"/>
                <w:sz w:val="21"/>
                <w:szCs w:val="21"/>
              </w:rPr>
            </w:pPr>
          </w:p>
        </w:tc>
        <w:tc>
          <w:tcPr>
            <w:tcW w:w="2835" w:type="dxa"/>
            <w:noWrap/>
            <w:vAlign w:val="center"/>
          </w:tcPr>
          <w:p w14:paraId="40D1FD58">
            <w:pPr>
              <w:ind w:firstLine="420"/>
              <w:rPr>
                <w:rFonts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5267" w:type="dxa"/>
            <w:noWrap/>
            <w:vAlign w:val="center"/>
          </w:tcPr>
          <w:p w14:paraId="52F0F61B">
            <w:pPr>
              <w:ind w:firstLine="420"/>
              <w:rPr>
                <w:rFonts w:ascii="方正仿宋_GBK" w:hAnsi="仿宋" w:eastAsia="方正仿宋_GBK"/>
                <w:sz w:val="21"/>
                <w:szCs w:val="21"/>
              </w:rPr>
            </w:pPr>
          </w:p>
        </w:tc>
      </w:tr>
      <w:tr w14:paraId="221A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ign w:val="center"/>
          </w:tcPr>
          <w:p w14:paraId="7FD13796">
            <w:pPr>
              <w:ind w:firstLine="420"/>
              <w:jc w:val="center"/>
              <w:rPr>
                <w:rFonts w:ascii="方正仿宋_GBK" w:hAnsi="仿宋" w:eastAsia="方正仿宋_GBK"/>
                <w:sz w:val="21"/>
                <w:szCs w:val="21"/>
              </w:rPr>
            </w:pPr>
          </w:p>
        </w:tc>
        <w:tc>
          <w:tcPr>
            <w:tcW w:w="709" w:type="dxa"/>
            <w:vMerge w:val="continue"/>
            <w:noWrap/>
            <w:vAlign w:val="center"/>
          </w:tcPr>
          <w:p w14:paraId="184E7A92">
            <w:pPr>
              <w:ind w:firstLine="420"/>
              <w:rPr>
                <w:rFonts w:ascii="方正仿宋_GBK" w:hAnsi="仿宋" w:eastAsia="方正仿宋_GBK" w:cs="仿宋_GB2312"/>
                <w:sz w:val="21"/>
                <w:szCs w:val="21"/>
              </w:rPr>
            </w:pPr>
          </w:p>
        </w:tc>
        <w:tc>
          <w:tcPr>
            <w:tcW w:w="2835" w:type="dxa"/>
            <w:noWrap/>
            <w:vAlign w:val="center"/>
          </w:tcPr>
          <w:p w14:paraId="15C0E279">
            <w:pPr>
              <w:ind w:firstLine="420"/>
              <w:rPr>
                <w:rFonts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5267" w:type="dxa"/>
            <w:noWrap/>
            <w:vAlign w:val="center"/>
          </w:tcPr>
          <w:p w14:paraId="23BCEE9C">
            <w:pPr>
              <w:ind w:firstLine="420"/>
              <w:rPr>
                <w:rFonts w:ascii="方正仿宋_GBK" w:hAnsi="仿宋" w:eastAsia="方正仿宋_GBK"/>
                <w:sz w:val="21"/>
                <w:szCs w:val="21"/>
              </w:rPr>
            </w:pPr>
            <w:r>
              <w:rPr>
                <w:rFonts w:hint="eastAsia" w:ascii="方正仿宋_GBK" w:hAnsi="仿宋" w:eastAsia="方正仿宋_GBK"/>
                <w:sz w:val="21"/>
                <w:szCs w:val="21"/>
              </w:rPr>
              <w:t>按“第一篇三、供应商资格要求（三）本项目的特定资格要求”的要求提交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032B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3BBF13A">
            <w:pPr>
              <w:ind w:firstLine="0" w:firstLineChars="0"/>
              <w:rPr>
                <w:rFonts w:ascii="方正仿宋_GBK" w:hAnsi="仿宋" w:eastAsia="方正仿宋_GBK"/>
                <w:sz w:val="21"/>
                <w:szCs w:val="21"/>
              </w:rPr>
            </w:pPr>
            <w:r>
              <w:rPr>
                <w:rFonts w:hint="eastAsia" w:ascii="方正仿宋_GBK" w:hAnsi="仿宋" w:eastAsia="方正仿宋_GBK"/>
                <w:sz w:val="21"/>
                <w:szCs w:val="21"/>
              </w:rPr>
              <w:t>（二）</w:t>
            </w:r>
          </w:p>
        </w:tc>
        <w:tc>
          <w:tcPr>
            <w:tcW w:w="3544" w:type="dxa"/>
            <w:gridSpan w:val="2"/>
            <w:noWrap/>
            <w:vAlign w:val="center"/>
          </w:tcPr>
          <w:p w14:paraId="0C222E8B">
            <w:pPr>
              <w:ind w:firstLine="420"/>
              <w:rPr>
                <w:rFonts w:ascii="方正仿宋_GBK" w:hAnsi="仿宋" w:eastAsia="方正仿宋_GBK"/>
                <w:sz w:val="21"/>
                <w:szCs w:val="21"/>
              </w:rPr>
            </w:pPr>
            <w:r>
              <w:rPr>
                <w:rFonts w:hint="eastAsia" w:ascii="方正仿宋_GBK" w:hAnsi="仿宋" w:eastAsia="方正仿宋_GBK"/>
                <w:sz w:val="21"/>
                <w:szCs w:val="21"/>
              </w:rPr>
              <w:t>落实政府采购政策需满足的资格要求</w:t>
            </w:r>
          </w:p>
        </w:tc>
        <w:tc>
          <w:tcPr>
            <w:tcW w:w="5267" w:type="dxa"/>
            <w:noWrap/>
            <w:vAlign w:val="center"/>
          </w:tcPr>
          <w:p w14:paraId="16603056">
            <w:pPr>
              <w:ind w:firstLine="420"/>
              <w:rPr>
                <w:rFonts w:ascii="方正仿宋_GBK" w:hAnsi="仿宋" w:eastAsia="方正仿宋_GBK"/>
                <w:sz w:val="21"/>
                <w:szCs w:val="21"/>
              </w:rPr>
            </w:pPr>
            <w:r>
              <w:rPr>
                <w:rFonts w:hint="eastAsia" w:ascii="方正仿宋_GBK" w:hAnsi="仿宋" w:eastAsia="方正仿宋_GBK"/>
                <w:sz w:val="21"/>
                <w:szCs w:val="21"/>
              </w:rPr>
              <w:t>按“第一篇三、供应商资格要求（二）落实政府采购政策需满足的资格要求”的要求提交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24F5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28DDC247">
            <w:pPr>
              <w:ind w:firstLine="0" w:firstLineChars="0"/>
              <w:jc w:val="center"/>
              <w:rPr>
                <w:rFonts w:ascii="方正仿宋_GBK" w:hAnsi="仿宋" w:eastAsia="方正仿宋_GBK"/>
                <w:sz w:val="21"/>
                <w:szCs w:val="21"/>
              </w:rPr>
            </w:pPr>
            <w:r>
              <w:rPr>
                <w:rFonts w:hint="eastAsia" w:ascii="方正仿宋_GBK" w:hAnsi="仿宋" w:eastAsia="方正仿宋_GBK"/>
                <w:sz w:val="21"/>
                <w:szCs w:val="21"/>
              </w:rPr>
              <w:t>（三）</w:t>
            </w:r>
          </w:p>
        </w:tc>
        <w:tc>
          <w:tcPr>
            <w:tcW w:w="3544" w:type="dxa"/>
            <w:gridSpan w:val="2"/>
            <w:noWrap/>
            <w:vAlign w:val="center"/>
          </w:tcPr>
          <w:p w14:paraId="5E72F490">
            <w:pPr>
              <w:ind w:firstLine="420"/>
              <w:jc w:val="center"/>
              <w:rPr>
                <w:rFonts w:ascii="方正仿宋_GBK" w:hAnsi="仿宋" w:eastAsia="方正仿宋_GBK"/>
                <w:sz w:val="21"/>
                <w:szCs w:val="21"/>
              </w:rPr>
            </w:pPr>
            <w:r>
              <w:rPr>
                <w:rFonts w:hint="eastAsia" w:ascii="方正仿宋_GBK" w:hAnsi="仿宋" w:eastAsia="方正仿宋_GBK"/>
                <w:sz w:val="21"/>
                <w:szCs w:val="21"/>
              </w:rPr>
              <w:t>保证金</w:t>
            </w:r>
          </w:p>
        </w:tc>
        <w:tc>
          <w:tcPr>
            <w:tcW w:w="5267" w:type="dxa"/>
            <w:noWrap/>
          </w:tcPr>
          <w:p w14:paraId="7B1D0FD3">
            <w:pPr>
              <w:ind w:firstLine="420"/>
              <w:rPr>
                <w:rFonts w:ascii="方正仿宋_GBK" w:hAnsi="仿宋" w:eastAsia="方正仿宋_GBK"/>
                <w:sz w:val="21"/>
                <w:szCs w:val="21"/>
              </w:rPr>
            </w:pPr>
            <w:r>
              <w:rPr>
                <w:rFonts w:hint="eastAsia" w:ascii="方正仿宋_GBK" w:hAnsi="仿宋" w:eastAsia="方正仿宋_GBK"/>
                <w:sz w:val="21"/>
                <w:szCs w:val="21"/>
              </w:rPr>
              <w:t>按照采购通知书要求足额</w:t>
            </w:r>
            <w:r>
              <w:rPr>
                <w:rFonts w:hint="eastAsia" w:ascii="方正仿宋_GBK" w:hAnsi="仿宋" w:eastAsia="方正仿宋_GBK"/>
                <w:sz w:val="21"/>
                <w:szCs w:val="21"/>
                <w:highlight w:val="none"/>
              </w:rPr>
              <w:t>缴纳</w:t>
            </w:r>
            <w:r>
              <w:rPr>
                <w:rFonts w:hint="eastAsia" w:ascii="方正仿宋_GBK" w:hAnsi="仿宋" w:eastAsia="方正仿宋_GBK"/>
                <w:sz w:val="21"/>
                <w:szCs w:val="21"/>
              </w:rPr>
              <w:t>所参与包的保证金（</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bl>
    <w:p w14:paraId="69A0C5F5">
      <w:pPr>
        <w:snapToGrid w:val="0"/>
        <w:spacing w:line="400" w:lineRule="exact"/>
        <w:ind w:firstLine="480"/>
        <w:rPr>
          <w:rFonts w:ascii="仿宋" w:hAnsi="仿宋" w:cs="仿宋"/>
          <w:szCs w:val="24"/>
        </w:rPr>
      </w:pPr>
      <w:r>
        <w:rPr>
          <w:rFonts w:hint="eastAsia" w:ascii="仿宋" w:hAnsi="仿宋" w:cs="仿宋"/>
          <w:szCs w:val="24"/>
        </w:rPr>
        <w:t>注：</w:t>
      </w:r>
    </w:p>
    <w:p w14:paraId="57D737F2">
      <w:pPr>
        <w:snapToGrid w:val="0"/>
        <w:spacing w:line="400" w:lineRule="exact"/>
        <w:ind w:firstLine="480"/>
        <w:rPr>
          <w:rFonts w:ascii="仿宋" w:hAnsi="仿宋" w:cs="仿宋"/>
          <w:szCs w:val="24"/>
        </w:rPr>
      </w:pPr>
      <w:r>
        <w:rPr>
          <w:rFonts w:hint="eastAsia" w:ascii="仿宋" w:hAnsi="仿宋" w:cs="仿宋"/>
          <w:szCs w:val="24"/>
        </w:rPr>
        <w:fldChar w:fldCharType="begin"/>
      </w:r>
      <w:r>
        <w:rPr>
          <w:rFonts w:hint="eastAsia" w:ascii="仿宋" w:hAnsi="仿宋" w:cs="仿宋"/>
          <w:szCs w:val="24"/>
        </w:rPr>
        <w:instrText xml:space="preserve"> eq \o\ac(○,1)</w:instrText>
      </w:r>
      <w:r>
        <w:rPr>
          <w:rFonts w:hint="eastAsia" w:ascii="仿宋" w:hAnsi="仿宋" w:cs="仿宋"/>
          <w:szCs w:val="24"/>
        </w:rPr>
        <w:fldChar w:fldCharType="end"/>
      </w:r>
      <w:r>
        <w:rPr>
          <w:rFonts w:hint="eastAsia" w:ascii="仿宋" w:hAnsi="仿宋" w:cs="仿宋"/>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号）”执行。供应商可于响应文件递交截止时间前通过“信用中国”网站(www.creditchina.gov.cn)、"中国政府采购网"(www.ccgp.gov.cn)等渠道查询信用记录。</w:t>
      </w:r>
    </w:p>
    <w:p w14:paraId="768A26FD">
      <w:pPr>
        <w:snapToGrid w:val="0"/>
        <w:spacing w:line="400" w:lineRule="exact"/>
        <w:ind w:firstLine="480"/>
        <w:rPr>
          <w:rFonts w:ascii="仿宋" w:hAnsi="仿宋" w:cs="仿宋"/>
          <w:szCs w:val="24"/>
        </w:rPr>
      </w:pPr>
      <w:r>
        <w:rPr>
          <w:rFonts w:hint="eastAsia" w:ascii="仿宋" w:hAnsi="仿宋" w:cs="仿宋"/>
          <w:szCs w:val="24"/>
        </w:rPr>
        <w:fldChar w:fldCharType="begin"/>
      </w:r>
      <w:r>
        <w:rPr>
          <w:rFonts w:hint="eastAsia" w:ascii="仿宋" w:hAnsi="仿宋" w:cs="仿宋"/>
          <w:szCs w:val="24"/>
        </w:rPr>
        <w:instrText xml:space="preserve"> eq \o\ac(○,2)</w:instrText>
      </w:r>
      <w:r>
        <w:rPr>
          <w:rFonts w:hint="eastAsia" w:ascii="仿宋" w:hAnsi="仿宋" w:cs="仿宋"/>
          <w:szCs w:val="24"/>
        </w:rPr>
        <w:fldChar w:fldCharType="end"/>
      </w:r>
      <w:r>
        <w:rPr>
          <w:rFonts w:hint="eastAsia" w:ascii="仿宋" w:hAnsi="仿宋" w:cs="仿宋"/>
          <w:szCs w:val="24"/>
        </w:rPr>
        <w:t>以联合体形式参与采购的，共同联合协议中应确定主办方（主体），代表联合体进行报价和澄清。联合体各方均应满足供应商资格要求（详见“第一篇”）。</w:t>
      </w:r>
    </w:p>
    <w:p w14:paraId="2D069D37">
      <w:pPr>
        <w:snapToGrid w:val="0"/>
        <w:spacing w:line="400" w:lineRule="exact"/>
        <w:ind w:firstLine="480"/>
        <w:rPr>
          <w:rFonts w:ascii="仿宋" w:hAnsi="仿宋" w:cs="仿宋"/>
          <w:szCs w:val="24"/>
        </w:rPr>
      </w:pPr>
      <w:r>
        <w:rPr>
          <w:rFonts w:hint="eastAsia" w:ascii="仿宋" w:hAnsi="仿宋" w:cs="仿宋"/>
          <w:szCs w:val="24"/>
        </w:rPr>
        <w:fldChar w:fldCharType="begin"/>
      </w:r>
      <w:r>
        <w:rPr>
          <w:rFonts w:hint="eastAsia" w:ascii="仿宋" w:hAnsi="仿宋" w:cs="仿宋"/>
          <w:szCs w:val="24"/>
        </w:rPr>
        <w:instrText xml:space="preserve"> eq \o\ac(○,3)</w:instrText>
      </w:r>
      <w:r>
        <w:rPr>
          <w:rFonts w:hint="eastAsia" w:ascii="仿宋" w:hAnsi="仿宋" w:cs="仿宋"/>
          <w:szCs w:val="24"/>
        </w:rPr>
        <w:fldChar w:fldCharType="end"/>
      </w:r>
      <w:r>
        <w:rPr>
          <w:rFonts w:hint="eastAsia" w:ascii="仿宋" w:hAnsi="仿宋" w:cs="仿宋"/>
          <w:szCs w:val="24"/>
        </w:rPr>
        <w:t>以联合体形式参加本项目的，联合体各方均为中小企业的，联合体视同中小企业（其中，联合体各方均为小微企业的，联合体视同小微企业）。</w:t>
      </w:r>
    </w:p>
    <w:p w14:paraId="71CA10A2">
      <w:pPr>
        <w:snapToGrid w:val="0"/>
        <w:spacing w:line="400" w:lineRule="exact"/>
        <w:ind w:firstLine="480"/>
        <w:rPr>
          <w:rFonts w:ascii="仿宋" w:hAnsi="仿宋" w:cs="仿宋"/>
          <w:szCs w:val="24"/>
        </w:rPr>
      </w:pPr>
      <w:r>
        <w:rPr>
          <w:rFonts w:hint="eastAsia" w:ascii="仿宋" w:hAnsi="仿宋" w:cs="仿宋"/>
          <w:szCs w:val="24"/>
        </w:rPr>
        <w:t>2.实质性响应审查。采购小组应当对响应文件进行评审，并根据采购通知书规定的采购程序、评定成交的标准等事项与实质性响应采购通知书要求的供应商进行评审。未实质性响应采购通知书的响应文件按无效处理，采购小组应当告知有关供应商。实质性响应审查内容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51A7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ign w:val="center"/>
          </w:tcPr>
          <w:p w14:paraId="6FED05E5">
            <w:pPr>
              <w:ind w:firstLine="0" w:firstLineChars="0"/>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noWrap/>
            <w:vAlign w:val="center"/>
          </w:tcPr>
          <w:p w14:paraId="73080385">
            <w:pPr>
              <w:ind w:firstLine="420"/>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noWrap/>
            <w:vAlign w:val="center"/>
          </w:tcPr>
          <w:p w14:paraId="157C03B9">
            <w:pPr>
              <w:ind w:firstLine="420"/>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14:paraId="17AB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ign w:val="center"/>
          </w:tcPr>
          <w:p w14:paraId="24EC05CC">
            <w:pPr>
              <w:ind w:firstLine="0" w:firstLineChars="0"/>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noWrap/>
            <w:vAlign w:val="center"/>
          </w:tcPr>
          <w:p w14:paraId="0DA7243A">
            <w:pPr>
              <w:ind w:firstLine="420"/>
              <w:rPr>
                <w:rFonts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noWrap/>
            <w:vAlign w:val="center"/>
          </w:tcPr>
          <w:p w14:paraId="602572A0">
            <w:pPr>
              <w:ind w:firstLine="420"/>
              <w:rPr>
                <w:rFonts w:ascii="方正仿宋_GBK" w:hAnsi="宋体" w:eastAsia="方正仿宋_GBK" w:cs="宋体"/>
                <w:kern w:val="0"/>
                <w:sz w:val="21"/>
                <w:szCs w:val="21"/>
              </w:rPr>
            </w:pPr>
            <w:r>
              <w:rPr>
                <w:rFonts w:hint="eastAsia" w:ascii="方正仿宋_GBK" w:hAnsi="宋体" w:eastAsia="方正仿宋_GBK"/>
                <w:sz w:val="21"/>
                <w:szCs w:val="21"/>
              </w:rPr>
              <w:t>按“第七篇响应文件格式要求”要求签署或盖章</w:t>
            </w:r>
          </w:p>
        </w:tc>
      </w:tr>
      <w:tr w14:paraId="082C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ign w:val="center"/>
          </w:tcPr>
          <w:p w14:paraId="21F8E16F">
            <w:pPr>
              <w:ind w:firstLine="420"/>
              <w:jc w:val="center"/>
              <w:rPr>
                <w:rFonts w:ascii="方正仿宋_GBK" w:hAnsi="宋体" w:eastAsia="方正仿宋_GBK" w:cs="宋体"/>
                <w:kern w:val="0"/>
                <w:sz w:val="21"/>
                <w:szCs w:val="21"/>
              </w:rPr>
            </w:pPr>
          </w:p>
        </w:tc>
        <w:tc>
          <w:tcPr>
            <w:tcW w:w="2694" w:type="dxa"/>
            <w:noWrap/>
            <w:vAlign w:val="center"/>
          </w:tcPr>
          <w:p w14:paraId="63ED3650">
            <w:pPr>
              <w:ind w:firstLine="420"/>
              <w:rPr>
                <w:rFonts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noWrap/>
            <w:vAlign w:val="center"/>
          </w:tcPr>
          <w:p w14:paraId="1E4996D9">
            <w:pPr>
              <w:ind w:firstLine="420"/>
              <w:rPr>
                <w:rFonts w:ascii="方正仿宋_GBK" w:hAnsi="宋体" w:eastAsia="方正仿宋_GBK"/>
                <w:sz w:val="21"/>
                <w:szCs w:val="21"/>
              </w:rPr>
            </w:pPr>
            <w:r>
              <w:rPr>
                <w:rFonts w:hint="eastAsia" w:ascii="方正仿宋_GBK" w:hAnsi="宋体" w:eastAsia="方正仿宋_GBK"/>
                <w:sz w:val="21"/>
                <w:szCs w:val="21"/>
              </w:rPr>
              <w:t>法定代表人身份证明及授权委托书有效，符合采购通知书规定的格式，签署或盖章齐全。</w:t>
            </w:r>
          </w:p>
        </w:tc>
      </w:tr>
      <w:tr w14:paraId="122D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ign w:val="center"/>
          </w:tcPr>
          <w:p w14:paraId="36C241B7">
            <w:pPr>
              <w:ind w:firstLine="420"/>
              <w:jc w:val="center"/>
              <w:rPr>
                <w:rFonts w:ascii="方正仿宋_GBK" w:hAnsi="宋体" w:eastAsia="方正仿宋_GBK" w:cs="宋体"/>
                <w:kern w:val="0"/>
                <w:sz w:val="21"/>
                <w:szCs w:val="21"/>
              </w:rPr>
            </w:pPr>
          </w:p>
        </w:tc>
        <w:tc>
          <w:tcPr>
            <w:tcW w:w="2694" w:type="dxa"/>
            <w:noWrap/>
            <w:vAlign w:val="center"/>
          </w:tcPr>
          <w:p w14:paraId="555FE7F7">
            <w:pPr>
              <w:ind w:firstLine="420"/>
              <w:rPr>
                <w:rFonts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noWrap/>
            <w:vAlign w:val="center"/>
          </w:tcPr>
          <w:p w14:paraId="5B52CA71">
            <w:pPr>
              <w:ind w:firstLine="420"/>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2B86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ign w:val="center"/>
          </w:tcPr>
          <w:p w14:paraId="6BB628C5">
            <w:pPr>
              <w:ind w:firstLine="420"/>
              <w:jc w:val="center"/>
              <w:rPr>
                <w:rFonts w:ascii="方正仿宋_GBK" w:hAnsi="宋体" w:eastAsia="方正仿宋_GBK" w:cs="宋体"/>
                <w:kern w:val="0"/>
                <w:sz w:val="21"/>
                <w:szCs w:val="21"/>
              </w:rPr>
            </w:pPr>
          </w:p>
        </w:tc>
        <w:tc>
          <w:tcPr>
            <w:tcW w:w="2694" w:type="dxa"/>
            <w:noWrap/>
            <w:vAlign w:val="center"/>
          </w:tcPr>
          <w:p w14:paraId="46470B85">
            <w:pPr>
              <w:ind w:firstLine="420"/>
              <w:rPr>
                <w:rFonts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noWrap/>
            <w:vAlign w:val="center"/>
          </w:tcPr>
          <w:p w14:paraId="2E91D432">
            <w:pPr>
              <w:ind w:firstLine="420"/>
              <w:rPr>
                <w:rFonts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4344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ign w:val="center"/>
          </w:tcPr>
          <w:p w14:paraId="59066C41">
            <w:pPr>
              <w:ind w:firstLine="0" w:firstLineChars="0"/>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noWrap/>
            <w:vAlign w:val="center"/>
          </w:tcPr>
          <w:p w14:paraId="6673E2A9">
            <w:pPr>
              <w:ind w:firstLine="420"/>
              <w:rPr>
                <w:rFonts w:ascii="方正仿宋_GBK" w:hAnsi="宋体" w:eastAsia="方正仿宋_GBK" w:cs="宋体"/>
                <w:kern w:val="0"/>
                <w:sz w:val="21"/>
                <w:szCs w:val="21"/>
              </w:rPr>
            </w:pPr>
            <w:r>
              <w:rPr>
                <w:rFonts w:hint="eastAsia" w:ascii="方正仿宋_GBK" w:hAnsi="宋体" w:eastAsia="方正仿宋_GBK" w:cs="仿宋_GB2312"/>
                <w:sz w:val="21"/>
                <w:szCs w:val="21"/>
              </w:rPr>
              <w:t>响应文件</w:t>
            </w:r>
            <w:r>
              <w:rPr>
                <w:rFonts w:hint="eastAsia" w:ascii="方正仿宋_GBK" w:hAnsi="宋体" w:eastAsia="方正仿宋_GBK" w:cs="仿宋_GB2312"/>
                <w:sz w:val="21"/>
                <w:szCs w:val="21"/>
                <w:lang w:val="zh-CN"/>
              </w:rPr>
              <w:t>份数</w:t>
            </w:r>
          </w:p>
        </w:tc>
        <w:tc>
          <w:tcPr>
            <w:tcW w:w="6259" w:type="dxa"/>
            <w:noWrap/>
            <w:vAlign w:val="center"/>
          </w:tcPr>
          <w:p w14:paraId="06CB6090">
            <w:pPr>
              <w:ind w:firstLine="420"/>
              <w:rPr>
                <w:rFonts w:ascii="方正仿宋_GBK" w:hAnsi="宋体" w:eastAsia="方正仿宋_GBK" w:cs="宋体"/>
                <w:kern w:val="0"/>
                <w:sz w:val="21"/>
                <w:szCs w:val="21"/>
              </w:rPr>
            </w:pPr>
            <w:r>
              <w:rPr>
                <w:rFonts w:hint="eastAsia" w:ascii="方正仿宋_GBK" w:hAnsi="宋体" w:eastAsia="方正仿宋_GBK" w:cs="仿宋_GB2312"/>
                <w:sz w:val="21"/>
                <w:szCs w:val="21"/>
              </w:rPr>
              <w:t>响应文件</w:t>
            </w:r>
            <w:r>
              <w:rPr>
                <w:rFonts w:hint="eastAsia" w:ascii="方正仿宋_GBK" w:hAnsi="宋体" w:eastAsia="方正仿宋_GBK" w:cs="仿宋_GB2312"/>
                <w:sz w:val="21"/>
                <w:szCs w:val="21"/>
                <w:lang w:val="zh-CN"/>
              </w:rPr>
              <w:t>正、副本数量（含电子文档）符合</w:t>
            </w:r>
            <w:r>
              <w:rPr>
                <w:rFonts w:hint="eastAsia" w:ascii="方正仿宋_GBK" w:hAnsi="宋体" w:eastAsia="方正仿宋_GBK" w:cs="仿宋_GB2312"/>
                <w:sz w:val="21"/>
                <w:szCs w:val="21"/>
              </w:rPr>
              <w:t>采购通知书</w:t>
            </w:r>
            <w:r>
              <w:rPr>
                <w:rFonts w:hint="eastAsia" w:ascii="方正仿宋_GBK" w:hAnsi="宋体" w:eastAsia="方正仿宋_GBK" w:cs="仿宋_GB2312"/>
                <w:sz w:val="21"/>
                <w:szCs w:val="21"/>
                <w:lang w:val="zh-CN"/>
              </w:rPr>
              <w:t>要求。</w:t>
            </w:r>
          </w:p>
        </w:tc>
      </w:tr>
      <w:tr w14:paraId="2DA9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ign w:val="center"/>
          </w:tcPr>
          <w:p w14:paraId="29C29607">
            <w:pPr>
              <w:ind w:firstLine="0" w:firstLineChars="0"/>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noWrap/>
            <w:vAlign w:val="center"/>
          </w:tcPr>
          <w:p w14:paraId="2902644F">
            <w:pPr>
              <w:ind w:firstLine="420"/>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noWrap/>
            <w:vAlign w:val="center"/>
          </w:tcPr>
          <w:p w14:paraId="5BCEF567">
            <w:pPr>
              <w:pStyle w:val="9"/>
              <w:ind w:firstLine="420"/>
              <w:rPr>
                <w:rFonts w:ascii="方正仿宋_GBK" w:hAnsi="宋体" w:eastAsia="方正仿宋_GBK" w:cs="宋体"/>
                <w:kern w:val="0"/>
                <w:sz w:val="21"/>
                <w:szCs w:val="21"/>
              </w:rPr>
            </w:pPr>
            <w:r>
              <w:rPr>
                <w:rFonts w:hint="eastAsia" w:ascii="方正仿宋_GBK" w:hAnsi="宋体" w:eastAsia="方正仿宋_GBK" w:cs="宋体"/>
                <w:kern w:val="0"/>
                <w:sz w:val="21"/>
                <w:szCs w:val="21"/>
              </w:rPr>
              <w:t>对</w:t>
            </w:r>
            <w:r>
              <w:rPr>
                <w:rFonts w:hint="eastAsia" w:ascii="方正仿宋_GBK" w:hAnsi="宋体" w:eastAsia="方正仿宋_GBK" w:cs="仿宋_GB2312"/>
                <w:sz w:val="21"/>
                <w:szCs w:val="21"/>
              </w:rPr>
              <w:t>采购</w:t>
            </w:r>
            <w:r>
              <w:rPr>
                <w:rFonts w:hint="eastAsia" w:ascii="方正仿宋_GBK" w:hAnsi="宋体" w:eastAsia="方正仿宋_GBK" w:cs="宋体"/>
                <w:kern w:val="0"/>
                <w:sz w:val="21"/>
                <w:szCs w:val="21"/>
              </w:rPr>
              <w:t>通知书第二篇、第三篇规定的</w:t>
            </w:r>
            <w:r>
              <w:rPr>
                <w:rFonts w:hint="eastAsia" w:ascii="方正仿宋_GBK" w:hAnsi="宋体" w:eastAsia="方正仿宋_GBK" w:cs="仿宋_GB2312"/>
                <w:sz w:val="21"/>
                <w:szCs w:val="21"/>
              </w:rPr>
              <w:t>采购</w:t>
            </w:r>
            <w:r>
              <w:rPr>
                <w:rFonts w:hint="eastAsia" w:ascii="方正仿宋_GBK" w:hAnsi="宋体" w:eastAsia="方正仿宋_GBK" w:cs="宋体"/>
                <w:kern w:val="0"/>
                <w:sz w:val="21"/>
                <w:szCs w:val="21"/>
              </w:rPr>
              <w:t>内容进行实质性响应。</w:t>
            </w:r>
          </w:p>
        </w:tc>
      </w:tr>
      <w:tr w14:paraId="6273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ign w:val="center"/>
          </w:tcPr>
          <w:p w14:paraId="531F7150">
            <w:pPr>
              <w:ind w:firstLine="420"/>
              <w:jc w:val="center"/>
              <w:rPr>
                <w:rFonts w:ascii="方正仿宋_GBK" w:hAnsi="宋体" w:eastAsia="方正仿宋_GBK" w:cs="宋体"/>
                <w:kern w:val="0"/>
                <w:sz w:val="21"/>
                <w:szCs w:val="21"/>
              </w:rPr>
            </w:pPr>
          </w:p>
        </w:tc>
        <w:tc>
          <w:tcPr>
            <w:tcW w:w="2694" w:type="dxa"/>
            <w:noWrap/>
            <w:vAlign w:val="center"/>
          </w:tcPr>
          <w:p w14:paraId="784AD955">
            <w:pPr>
              <w:ind w:firstLine="420"/>
              <w:rPr>
                <w:rFonts w:ascii="方正仿宋_GBK" w:hAnsi="宋体" w:eastAsia="方正仿宋_GBK" w:cs="宋体"/>
                <w:kern w:val="0"/>
                <w:sz w:val="21"/>
                <w:szCs w:val="21"/>
              </w:rPr>
            </w:pPr>
            <w:r>
              <w:rPr>
                <w:rFonts w:hint="eastAsia" w:ascii="方正仿宋_GBK" w:hAnsi="宋体" w:eastAsia="方正仿宋_GBK" w:cs="仿宋_GB2312"/>
                <w:sz w:val="21"/>
                <w:szCs w:val="21"/>
              </w:rPr>
              <w:t>采购</w:t>
            </w:r>
            <w:r>
              <w:rPr>
                <w:rFonts w:hint="eastAsia" w:ascii="方正仿宋_GBK" w:hAnsi="宋体" w:eastAsia="方正仿宋_GBK" w:cs="宋体"/>
                <w:kern w:val="0"/>
                <w:sz w:val="21"/>
                <w:szCs w:val="21"/>
              </w:rPr>
              <w:t>有效期</w:t>
            </w:r>
          </w:p>
        </w:tc>
        <w:tc>
          <w:tcPr>
            <w:tcW w:w="6259" w:type="dxa"/>
            <w:noWrap/>
            <w:vAlign w:val="center"/>
          </w:tcPr>
          <w:p w14:paraId="6A8098D3">
            <w:pPr>
              <w:ind w:firstLine="420"/>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0C0FDA65">
      <w:pPr>
        <w:pStyle w:val="10"/>
        <w:spacing w:line="400" w:lineRule="exact"/>
        <w:ind w:firstLine="480"/>
        <w:rPr>
          <w:rFonts w:ascii="仿宋" w:hAnsi="仿宋" w:cs="仿宋"/>
          <w:szCs w:val="24"/>
        </w:rPr>
      </w:pPr>
      <w:r>
        <w:rPr>
          <w:rFonts w:hint="eastAsia" w:ascii="仿宋" w:hAnsi="仿宋" w:cs="仿宋"/>
          <w:szCs w:val="24"/>
        </w:rPr>
        <w:t>（三）采购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3A1A26">
      <w:pPr>
        <w:pStyle w:val="10"/>
        <w:spacing w:line="400" w:lineRule="exact"/>
        <w:ind w:firstLine="480"/>
        <w:rPr>
          <w:rFonts w:ascii="仿宋" w:hAnsi="仿宋" w:cs="仿宋"/>
          <w:szCs w:val="24"/>
        </w:rPr>
      </w:pPr>
      <w:r>
        <w:rPr>
          <w:rFonts w:hint="eastAsia" w:ascii="仿宋" w:hAnsi="仿宋" w:cs="仿宋"/>
          <w:szCs w:val="24"/>
        </w:rPr>
        <w:t>采购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B0A0C41">
      <w:pPr>
        <w:pStyle w:val="10"/>
        <w:spacing w:line="400" w:lineRule="exact"/>
        <w:ind w:firstLine="480"/>
        <w:rPr>
          <w:rFonts w:ascii="仿宋" w:hAnsi="仿宋" w:cs="仿宋"/>
          <w:szCs w:val="24"/>
        </w:rPr>
      </w:pPr>
      <w:bookmarkStart w:id="32" w:name="_Toc30639"/>
      <w:bookmarkStart w:id="33" w:name="_Toc27209"/>
      <w:bookmarkStart w:id="34" w:name="_Toc5149"/>
      <w:bookmarkStart w:id="35" w:name="_Toc106034791"/>
      <w:bookmarkStart w:id="36" w:name="_Toc11713"/>
      <w:bookmarkStart w:id="37" w:name="_Toc64732013"/>
      <w:bookmarkStart w:id="38" w:name="_Toc65660351"/>
      <w:r>
        <w:rPr>
          <w:rFonts w:hint="eastAsia" w:ascii="仿宋" w:hAnsi="仿宋" w:cs="仿宋"/>
          <w:szCs w:val="24"/>
        </w:rPr>
        <w:t>（四）供应商在响应文件时作出的所有书面承诺须由法定代表人或其授权代表签字</w:t>
      </w:r>
      <w:r>
        <w:rPr>
          <w:rFonts w:hint="eastAsia" w:ascii="仿宋" w:hAnsi="仿宋" w:cs="仿宋"/>
          <w:szCs w:val="24"/>
          <w:lang w:val="en-US" w:eastAsia="zh-CN"/>
        </w:rPr>
        <w:t>或盖章</w:t>
      </w:r>
      <w:r>
        <w:rPr>
          <w:rFonts w:hint="eastAsia" w:ascii="仿宋" w:hAnsi="仿宋" w:cs="仿宋"/>
          <w:szCs w:val="24"/>
        </w:rPr>
        <w:t>。</w:t>
      </w:r>
    </w:p>
    <w:p w14:paraId="7B84FB64">
      <w:pPr>
        <w:pStyle w:val="10"/>
        <w:spacing w:line="400" w:lineRule="exact"/>
        <w:ind w:firstLine="480"/>
        <w:rPr>
          <w:rFonts w:hint="eastAsia" w:ascii="仿宋" w:hAnsi="仿宋" w:cs="仿宋"/>
          <w:szCs w:val="24"/>
        </w:rPr>
      </w:pPr>
      <w:r>
        <w:rPr>
          <w:rFonts w:hint="eastAsia" w:ascii="仿宋" w:hAnsi="仿宋" w:cs="仿宋"/>
          <w:szCs w:val="24"/>
        </w:rPr>
        <w:t>（五）评审的依据为采购通知书和响应文件（含有效的补充文件）。采购小组判断响应文件对采购通知书的响应，仅基于响应文件本身而不靠外部证据。</w:t>
      </w:r>
    </w:p>
    <w:p w14:paraId="43143B4F">
      <w:pPr>
        <w:pStyle w:val="10"/>
        <w:keepNext w:val="0"/>
        <w:keepLines w:val="0"/>
        <w:pageBreakBefore w:val="0"/>
        <w:widowControl w:val="0"/>
        <w:kinsoku/>
        <w:wordWrap/>
        <w:overflowPunct/>
        <w:topLinePunct w:val="0"/>
        <w:autoSpaceDE/>
        <w:autoSpaceDN/>
        <w:bidi w:val="0"/>
        <w:adjustRightInd/>
        <w:spacing w:line="400" w:lineRule="atLeas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cs="仿宋"/>
          <w:color w:val="auto"/>
          <w:sz w:val="24"/>
          <w:szCs w:val="24"/>
          <w:highlight w:val="none"/>
          <w:lang w:val="en-US" w:eastAsia="zh-CN"/>
        </w:rPr>
        <w:t>六</w:t>
      </w:r>
      <w:r>
        <w:rPr>
          <w:rFonts w:hint="eastAsia" w:ascii="仿宋" w:hAnsi="仿宋" w:eastAsia="仿宋" w:cs="仿宋"/>
          <w:color w:val="auto"/>
          <w:sz w:val="24"/>
          <w:szCs w:val="24"/>
          <w:highlight w:val="none"/>
        </w:rPr>
        <w:t>）评审小组采用综合评分法对合格的供应商的响应文件进行综合评分。</w:t>
      </w:r>
      <w:r>
        <w:rPr>
          <w:rFonts w:hint="eastAsia" w:ascii="仿宋" w:hAnsi="仿宋" w:eastAsia="仿宋" w:cs="仿宋"/>
          <w:color w:val="auto"/>
          <w:kern w:val="0"/>
          <w:sz w:val="24"/>
          <w:szCs w:val="24"/>
          <w:highlight w:val="none"/>
        </w:rPr>
        <w:t>综合评分法，是指响应文件满足</w:t>
      </w:r>
      <w:r>
        <w:rPr>
          <w:rFonts w:hint="eastAsia" w:ascii="仿宋" w:hAnsi="仿宋" w:cs="仿宋"/>
          <w:color w:val="auto"/>
          <w:kern w:val="0"/>
          <w:sz w:val="24"/>
          <w:szCs w:val="24"/>
          <w:highlight w:val="none"/>
          <w:lang w:val="en-US" w:eastAsia="zh-CN"/>
        </w:rPr>
        <w:t>采购</w:t>
      </w:r>
      <w:r>
        <w:rPr>
          <w:rFonts w:hint="eastAsia" w:ascii="仿宋" w:hAnsi="仿宋" w:eastAsia="仿宋" w:cs="仿宋"/>
          <w:color w:val="auto"/>
          <w:kern w:val="0"/>
          <w:sz w:val="24"/>
          <w:szCs w:val="24"/>
          <w:highlight w:val="none"/>
        </w:rPr>
        <w:t>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仿宋" w:hAnsi="仿宋" w:eastAsia="仿宋" w:cs="仿宋"/>
          <w:color w:val="auto"/>
          <w:sz w:val="24"/>
          <w:szCs w:val="24"/>
          <w:highlight w:val="none"/>
        </w:rPr>
        <w:t>。</w:t>
      </w:r>
    </w:p>
    <w:p w14:paraId="55088B1B">
      <w:pPr>
        <w:keepNext w:val="0"/>
        <w:keepLines w:val="0"/>
        <w:pageBreakBefore w:val="0"/>
        <w:widowControl w:val="0"/>
        <w:kinsoku/>
        <w:wordWrap/>
        <w:overflowPunct/>
        <w:topLinePunct w:val="0"/>
        <w:autoSpaceDE/>
        <w:autoSpaceDN/>
        <w:bidi w:val="0"/>
        <w:adjustRightInd/>
        <w:spacing w:line="40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cs="仿宋"/>
          <w:color w:val="auto"/>
          <w:sz w:val="24"/>
          <w:szCs w:val="24"/>
          <w:highlight w:val="none"/>
          <w:lang w:val="en-US" w:eastAsia="zh-CN"/>
        </w:rPr>
        <w:t>七</w:t>
      </w:r>
      <w:r>
        <w:rPr>
          <w:rFonts w:hint="eastAsia" w:ascii="仿宋" w:hAnsi="仿宋" w:eastAsia="仿宋" w:cs="仿宋"/>
          <w:color w:val="auto"/>
          <w:sz w:val="24"/>
          <w:szCs w:val="24"/>
          <w:highlight w:val="none"/>
        </w:rPr>
        <w:t>）评审小组各成员独立对每个有效响应（通过资格性检查、</w:t>
      </w:r>
      <w:r>
        <w:rPr>
          <w:rFonts w:hint="eastAsia" w:ascii="仿宋" w:hAnsi="仿宋" w:eastAsia="仿宋" w:cs="仿宋"/>
          <w:color w:val="auto"/>
          <w:kern w:val="0"/>
          <w:sz w:val="24"/>
          <w:szCs w:val="24"/>
          <w:highlight w:val="none"/>
        </w:rPr>
        <w:t>符合性检查的供应商</w:t>
      </w:r>
      <w:r>
        <w:rPr>
          <w:rFonts w:hint="eastAsia" w:ascii="仿宋" w:hAnsi="仿宋" w:eastAsia="仿宋" w:cs="仿宋"/>
          <w:color w:val="auto"/>
          <w:sz w:val="24"/>
          <w:szCs w:val="24"/>
          <w:highlight w:val="none"/>
        </w:rPr>
        <w:t>）的文件进行评价、打分，然后汇总每个供应商每项评分因素的得分，并根据综合评分情况按照评审得分由高到低顺序推荐</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名以上成交候选供应商，并编写评审报告。若供应商的评审得分相同的，按照</w:t>
      </w:r>
      <w:r>
        <w:rPr>
          <w:rFonts w:hint="eastAsia" w:ascii="仿宋" w:hAnsi="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报价由低到高的顺序排列推荐。评审得分且</w:t>
      </w:r>
      <w:r>
        <w:rPr>
          <w:rFonts w:hint="eastAsia" w:ascii="仿宋" w:hAnsi="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报价相同的，按照技术部分得分高低顺序排列推荐。以上都相同的，按商务部分得分高低顺序排列推荐。</w:t>
      </w:r>
    </w:p>
    <w:bookmarkEnd w:id="32"/>
    <w:bookmarkEnd w:id="33"/>
    <w:bookmarkEnd w:id="34"/>
    <w:bookmarkEnd w:id="35"/>
    <w:bookmarkEnd w:id="36"/>
    <w:bookmarkEnd w:id="37"/>
    <w:bookmarkEnd w:id="38"/>
    <w:p w14:paraId="5FE69EF6">
      <w:pPr>
        <w:pStyle w:val="5"/>
        <w:spacing w:before="0" w:after="0" w:line="360" w:lineRule="auto"/>
        <w:jc w:val="left"/>
        <w:rPr>
          <w:rFonts w:hint="eastAsia" w:ascii="仿宋" w:hAnsi="仿宋" w:eastAsia="仿宋" w:cs="仿宋"/>
          <w:color w:val="auto"/>
          <w:sz w:val="24"/>
          <w:szCs w:val="24"/>
          <w:highlight w:val="none"/>
        </w:rPr>
      </w:pPr>
      <w:bookmarkStart w:id="39" w:name="_Toc5617"/>
      <w:r>
        <w:rPr>
          <w:rFonts w:hint="eastAsia" w:ascii="仿宋" w:hAnsi="仿宋" w:eastAsia="仿宋" w:cs="仿宋"/>
          <w:color w:val="auto"/>
          <w:sz w:val="24"/>
          <w:szCs w:val="24"/>
          <w:highlight w:val="none"/>
        </w:rPr>
        <w:t>二、评审标准</w:t>
      </w:r>
      <w:bookmarkEnd w:id="39"/>
    </w:p>
    <w:tbl>
      <w:tblPr>
        <w:tblStyle w:val="21"/>
        <w:tblW w:w="10284"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360"/>
        <w:gridCol w:w="783"/>
        <w:gridCol w:w="4850"/>
        <w:gridCol w:w="2407"/>
      </w:tblGrid>
      <w:tr w14:paraId="1F55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84" w:type="dxa"/>
            <w:noWrap w:val="0"/>
            <w:vAlign w:val="center"/>
          </w:tcPr>
          <w:p w14:paraId="5EA11377">
            <w:pPr>
              <w:spacing w:line="276" w:lineRule="auto"/>
              <w:ind w:left="0" w:leftChars="0" w:firstLine="0" w:firstLineChars="0"/>
              <w:jc w:val="both"/>
              <w:rPr>
                <w:rFonts w:hint="eastAsia" w:ascii="宋体" w:hAnsi="宋体" w:eastAsia="宋体" w:cs="宋体"/>
                <w:b/>
                <w:color w:val="auto"/>
                <w:sz w:val="21"/>
                <w:szCs w:val="21"/>
                <w:highlight w:val="none"/>
              </w:rPr>
            </w:pPr>
            <w:r>
              <w:rPr>
                <w:rFonts w:hint="eastAsia" w:ascii="仿宋" w:hAnsi="仿宋" w:eastAsia="仿宋" w:cs="仿宋"/>
                <w:b/>
                <w:color w:val="auto"/>
                <w:kern w:val="0"/>
                <w:sz w:val="24"/>
                <w:szCs w:val="24"/>
                <w:highlight w:val="none"/>
              </w:rPr>
              <w:t>序号</w:t>
            </w:r>
          </w:p>
        </w:tc>
        <w:tc>
          <w:tcPr>
            <w:tcW w:w="1360" w:type="dxa"/>
            <w:noWrap w:val="0"/>
            <w:vAlign w:val="center"/>
          </w:tcPr>
          <w:p w14:paraId="5B3AFE59">
            <w:pPr>
              <w:spacing w:line="240" w:lineRule="exact"/>
              <w:ind w:left="0" w:leftChars="0" w:firstLine="0" w:firstLineChars="0"/>
              <w:jc w:val="both"/>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评分因素</w:t>
            </w:r>
          </w:p>
          <w:p w14:paraId="498F7394">
            <w:pPr>
              <w:spacing w:line="240" w:lineRule="exact"/>
              <w:ind w:left="0" w:leftChars="0" w:firstLine="0" w:firstLineChars="0"/>
              <w:jc w:val="both"/>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及权重</w:t>
            </w:r>
          </w:p>
        </w:tc>
        <w:tc>
          <w:tcPr>
            <w:tcW w:w="783" w:type="dxa"/>
            <w:noWrap w:val="0"/>
            <w:vAlign w:val="center"/>
          </w:tcPr>
          <w:p w14:paraId="095C09A5">
            <w:pPr>
              <w:spacing w:line="240" w:lineRule="exact"/>
              <w:ind w:left="0" w:leftChars="0" w:firstLine="0" w:firstLineChars="0"/>
              <w:jc w:val="both"/>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分值</w:t>
            </w:r>
          </w:p>
        </w:tc>
        <w:tc>
          <w:tcPr>
            <w:tcW w:w="4850" w:type="dxa"/>
            <w:noWrap w:val="0"/>
            <w:vAlign w:val="center"/>
          </w:tcPr>
          <w:p w14:paraId="524CCF8E">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评分标准</w:t>
            </w:r>
          </w:p>
        </w:tc>
        <w:tc>
          <w:tcPr>
            <w:tcW w:w="2407" w:type="dxa"/>
            <w:noWrap w:val="0"/>
            <w:vAlign w:val="center"/>
          </w:tcPr>
          <w:p w14:paraId="491DFC8D">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说明</w:t>
            </w:r>
          </w:p>
        </w:tc>
      </w:tr>
      <w:tr w14:paraId="634F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884" w:type="dxa"/>
            <w:noWrap w:val="0"/>
            <w:vAlign w:val="center"/>
          </w:tcPr>
          <w:p w14:paraId="7CDEF11F">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60" w:type="dxa"/>
            <w:noWrap w:val="0"/>
            <w:vAlign w:val="center"/>
          </w:tcPr>
          <w:p w14:paraId="5C37A62F">
            <w:pPr>
              <w:spacing w:line="24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p w14:paraId="269EE904">
            <w:pPr>
              <w:spacing w:line="24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cs="仿宋"/>
                <w:color w:val="auto"/>
                <w:sz w:val="24"/>
                <w:szCs w:val="24"/>
                <w:highlight w:val="none"/>
                <w:lang w:val="en-US" w:eastAsia="zh-CN"/>
              </w:rPr>
              <w:t>6</w:t>
            </w:r>
            <w:r>
              <w:rPr>
                <w:rFonts w:hint="eastAsia" w:ascii="仿宋" w:hAnsi="仿宋" w:eastAsia="仿宋" w:cs="仿宋"/>
                <w:color w:val="auto"/>
                <w:sz w:val="24"/>
                <w:szCs w:val="24"/>
                <w:highlight w:val="none"/>
              </w:rPr>
              <w:t>0%）</w:t>
            </w:r>
          </w:p>
        </w:tc>
        <w:tc>
          <w:tcPr>
            <w:tcW w:w="783" w:type="dxa"/>
            <w:noWrap w:val="0"/>
            <w:vAlign w:val="center"/>
          </w:tcPr>
          <w:p w14:paraId="5BD5D522">
            <w:pPr>
              <w:spacing w:line="240" w:lineRule="exact"/>
              <w:ind w:left="0" w:leftChars="0" w:firstLine="0" w:firstLineChars="0"/>
              <w:rPr>
                <w:rFonts w:hint="default" w:ascii="仿宋" w:hAnsi="仿宋" w:eastAsia="仿宋" w:cs="仿宋"/>
                <w:color w:val="auto"/>
                <w:sz w:val="24"/>
                <w:szCs w:val="24"/>
                <w:highlight w:val="none"/>
                <w:lang w:val="en-US"/>
              </w:rPr>
            </w:pPr>
            <w:r>
              <w:rPr>
                <w:rFonts w:hint="eastAsia" w:ascii="仿宋" w:hAnsi="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0</w:t>
            </w:r>
          </w:p>
        </w:tc>
        <w:tc>
          <w:tcPr>
            <w:tcW w:w="4850" w:type="dxa"/>
            <w:noWrap w:val="0"/>
            <w:vAlign w:val="center"/>
          </w:tcPr>
          <w:p w14:paraId="2D891F5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满足资格性、符合性要求的所有供应商的</w:t>
            </w:r>
            <w:r>
              <w:rPr>
                <w:rFonts w:hint="eastAsia" w:ascii="仿宋" w:hAnsi="仿宋" w:cs="仿宋"/>
                <w:color w:val="auto"/>
                <w:sz w:val="24"/>
                <w:szCs w:val="24"/>
                <w:highlight w:val="none"/>
                <w:lang w:val="en-US" w:eastAsia="zh-CN"/>
              </w:rPr>
              <w:t>投标总报价中去掉六分之一（不能整除的按小数点前整数取整，不足六家报价则不去掉）的最低价和相同家数的最高价后的算术平均值，即为本项目的投标总报价的评标基准价。评标基准价计算的最终结果取小数点后两位，第三位四舍五入。</w:t>
            </w:r>
          </w:p>
          <w:p w14:paraId="17AD08F2">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ascii="仿宋" w:hAnsi="仿宋" w:eastAsia="仿宋" w:cs="仿宋"/>
                <w:color w:val="auto"/>
                <w:kern w:val="2"/>
                <w:sz w:val="24"/>
                <w:szCs w:val="24"/>
                <w:highlight w:val="none"/>
                <w:lang w:val="en-US" w:eastAsia="zh-CN" w:bidi="ar-SA"/>
              </w:rPr>
              <w:t>满足资格性、符合性要求的供应商，得本表投标报价规定分值的满分60分。在此基础上，投标报价与评标基准价相比，每增加1%扣一分，每减少1%扣0.5分，扣完为止。</w:t>
            </w:r>
          </w:p>
        </w:tc>
        <w:tc>
          <w:tcPr>
            <w:tcW w:w="2407" w:type="dxa"/>
            <w:noWrap w:val="0"/>
            <w:vAlign w:val="center"/>
          </w:tcPr>
          <w:p w14:paraId="1355F76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投标报价</w:t>
            </w:r>
            <w:r>
              <w:rPr>
                <w:rFonts w:hint="eastAsia" w:ascii="仿宋" w:hAnsi="仿宋" w:eastAsia="仿宋" w:cs="仿宋"/>
                <w:color w:val="auto"/>
                <w:sz w:val="24"/>
                <w:szCs w:val="24"/>
                <w:highlight w:val="none"/>
              </w:rPr>
              <w:t>高于最高限价为无效报价</w:t>
            </w:r>
            <w:r>
              <w:rPr>
                <w:rFonts w:hint="eastAsia" w:ascii="仿宋" w:hAnsi="仿宋" w:cs="仿宋"/>
                <w:color w:val="auto"/>
                <w:sz w:val="24"/>
                <w:szCs w:val="24"/>
                <w:highlight w:val="none"/>
                <w:lang w:val="en-US" w:eastAsia="zh-CN"/>
              </w:rPr>
              <w:t>且投标</w:t>
            </w:r>
            <w:r>
              <w:rPr>
                <w:rFonts w:hint="eastAsia" w:ascii="仿宋" w:hAnsi="仿宋" w:eastAsia="仿宋" w:cs="仿宋"/>
                <w:color w:val="auto"/>
                <w:sz w:val="24"/>
                <w:szCs w:val="24"/>
                <w:highlight w:val="none"/>
              </w:rPr>
              <w:t>报价低于最高限价的85%的为无效报价，否决其响应文件。</w:t>
            </w:r>
          </w:p>
        </w:tc>
      </w:tr>
      <w:tr w14:paraId="1596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884" w:type="dxa"/>
            <w:vMerge w:val="restart"/>
            <w:noWrap w:val="0"/>
            <w:vAlign w:val="center"/>
          </w:tcPr>
          <w:p w14:paraId="32F09BC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60" w:type="dxa"/>
            <w:vMerge w:val="restart"/>
            <w:noWrap w:val="0"/>
            <w:vAlign w:val="center"/>
          </w:tcPr>
          <w:p w14:paraId="583AB6C8">
            <w:pPr>
              <w:spacing w:line="24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p>
          <w:p w14:paraId="445F0E45">
            <w:pPr>
              <w:spacing w:line="24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p>
        </w:tc>
        <w:tc>
          <w:tcPr>
            <w:tcW w:w="783" w:type="dxa"/>
            <w:noWrap w:val="0"/>
            <w:vAlign w:val="center"/>
          </w:tcPr>
          <w:p w14:paraId="2BBC43E5">
            <w:pPr>
              <w:spacing w:line="240" w:lineRule="exact"/>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10</w:t>
            </w:r>
          </w:p>
        </w:tc>
        <w:tc>
          <w:tcPr>
            <w:tcW w:w="4850" w:type="dxa"/>
            <w:noWrap w:val="0"/>
            <w:vAlign w:val="center"/>
          </w:tcPr>
          <w:p w14:paraId="6673FD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项目实施方案</w:t>
            </w:r>
            <w:r>
              <w:rPr>
                <w:rFonts w:hint="eastAsia" w:ascii="仿宋" w:hAnsi="仿宋" w:eastAsia="仿宋" w:cs="仿宋"/>
                <w:color w:val="auto"/>
                <w:sz w:val="24"/>
                <w:szCs w:val="24"/>
                <w:highlight w:val="none"/>
              </w:rPr>
              <w:t>：</w:t>
            </w:r>
          </w:p>
          <w:p w14:paraId="2CDFC2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根据本项目的需求，编制技术服务措施、项目实施管理措施、项目质量标准、产品运输质量保障措施、项目准备等内容。</w:t>
            </w:r>
          </w:p>
          <w:p w14:paraId="4A226E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根据方案内容进行评分，优得</w:t>
            </w:r>
            <w:r>
              <w:rPr>
                <w:rFonts w:hint="eastAsia" w:ascii="仿宋" w:hAnsi="仿宋" w:cs="仿宋"/>
                <w:color w:val="auto"/>
                <w:sz w:val="24"/>
                <w:szCs w:val="24"/>
                <w:highlight w:val="none"/>
                <w:lang w:val="en-US" w:eastAsia="zh-CN"/>
              </w:rPr>
              <w:t>10</w:t>
            </w:r>
            <w:r>
              <w:rPr>
                <w:rFonts w:hint="eastAsia" w:ascii="仿宋" w:hAnsi="仿宋" w:eastAsia="仿宋" w:cs="仿宋"/>
                <w:color w:val="auto"/>
                <w:sz w:val="24"/>
                <w:szCs w:val="24"/>
                <w:highlight w:val="none"/>
              </w:rPr>
              <w:t>分，良得</w:t>
            </w:r>
            <w:r>
              <w:rPr>
                <w:rFonts w:hint="eastAsia" w:ascii="仿宋" w:hAnsi="仿宋" w:cs="仿宋"/>
                <w:color w:val="auto"/>
                <w:sz w:val="24"/>
                <w:szCs w:val="24"/>
                <w:highlight w:val="none"/>
                <w:lang w:val="en-US" w:eastAsia="zh-CN"/>
              </w:rPr>
              <w:t>7</w:t>
            </w:r>
            <w:r>
              <w:rPr>
                <w:rFonts w:hint="eastAsia" w:ascii="仿宋" w:hAnsi="仿宋" w:eastAsia="仿宋" w:cs="仿宋"/>
                <w:color w:val="auto"/>
                <w:sz w:val="24"/>
                <w:szCs w:val="24"/>
                <w:highlight w:val="none"/>
              </w:rPr>
              <w:t>分，一般得</w:t>
            </w:r>
            <w:r>
              <w:rPr>
                <w:rFonts w:hint="eastAsia" w:ascii="仿宋" w:hAnsi="仿宋" w:cs="仿宋"/>
                <w:color w:val="auto"/>
                <w:sz w:val="24"/>
                <w:szCs w:val="24"/>
                <w:highlight w:val="none"/>
                <w:lang w:val="en-US" w:eastAsia="zh-CN"/>
              </w:rPr>
              <w:t>4</w:t>
            </w:r>
            <w:r>
              <w:rPr>
                <w:rFonts w:hint="eastAsia" w:ascii="仿宋" w:hAnsi="仿宋" w:eastAsia="仿宋" w:cs="仿宋"/>
                <w:color w:val="auto"/>
                <w:sz w:val="24"/>
                <w:szCs w:val="24"/>
                <w:highlight w:val="none"/>
              </w:rPr>
              <w:t>分，差得</w:t>
            </w: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rPr>
              <w:t>分，未提供得0分。</w:t>
            </w:r>
          </w:p>
        </w:tc>
        <w:tc>
          <w:tcPr>
            <w:tcW w:w="2407" w:type="dxa"/>
            <w:vMerge w:val="restart"/>
            <w:noWrap w:val="0"/>
            <w:vAlign w:val="center"/>
          </w:tcPr>
          <w:p w14:paraId="4AC6CD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优标准：方案内容完整，科学合理，可操作性强，符合项目实际情况；</w:t>
            </w:r>
          </w:p>
          <w:p w14:paraId="069283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良标准：方案内容较完整，较科学合理，可操作性较强，较符合项目实际情况；</w:t>
            </w:r>
          </w:p>
          <w:p w14:paraId="2F099C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一般标准：方案内容基本完整，基本科学合理，可操作性一般，基本符合项目实际情况；</w:t>
            </w:r>
          </w:p>
          <w:p w14:paraId="705F56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差标准：方案内容不完整性，科学合理性较差，可操作性较差，方案内容与项目实际情况不符。</w:t>
            </w:r>
          </w:p>
          <w:p w14:paraId="607ACA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14:paraId="7E3B63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根据供应商提供的</w:t>
            </w:r>
            <w:r>
              <w:rPr>
                <w:rFonts w:hint="eastAsia" w:ascii="仿宋" w:hAnsi="仿宋" w:eastAsia="仿宋" w:cs="仿宋"/>
                <w:color w:val="auto"/>
                <w:sz w:val="24"/>
                <w:szCs w:val="24"/>
                <w:highlight w:val="none"/>
                <w:lang w:val="en-US" w:eastAsia="zh-CN"/>
              </w:rPr>
              <w:t>技术方案</w:t>
            </w:r>
            <w:r>
              <w:rPr>
                <w:rFonts w:hint="eastAsia" w:ascii="仿宋" w:hAnsi="仿宋" w:eastAsia="仿宋" w:cs="仿宋"/>
                <w:color w:val="auto"/>
                <w:sz w:val="24"/>
                <w:szCs w:val="24"/>
                <w:highlight w:val="none"/>
              </w:rPr>
              <w:t>进行评分，供应商的得分取所有评审小组成员打分的算术平均值。</w:t>
            </w:r>
          </w:p>
        </w:tc>
      </w:tr>
      <w:tr w14:paraId="20A3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884" w:type="dxa"/>
            <w:vMerge w:val="continue"/>
            <w:noWrap w:val="0"/>
            <w:vAlign w:val="center"/>
          </w:tcPr>
          <w:p w14:paraId="06146BCE">
            <w:pPr>
              <w:spacing w:line="276" w:lineRule="auto"/>
              <w:ind w:firstLine="28"/>
              <w:jc w:val="center"/>
              <w:rPr>
                <w:rFonts w:hint="eastAsia" w:ascii="宋体" w:hAnsi="宋体" w:eastAsia="宋体" w:cs="宋体"/>
                <w:color w:val="auto"/>
                <w:sz w:val="21"/>
                <w:szCs w:val="21"/>
                <w:highlight w:val="none"/>
              </w:rPr>
            </w:pPr>
          </w:p>
        </w:tc>
        <w:tc>
          <w:tcPr>
            <w:tcW w:w="1360" w:type="dxa"/>
            <w:vMerge w:val="continue"/>
            <w:noWrap w:val="0"/>
            <w:vAlign w:val="center"/>
          </w:tcPr>
          <w:p w14:paraId="1E374D1C">
            <w:pPr>
              <w:snapToGrid w:val="0"/>
              <w:spacing w:line="240" w:lineRule="auto"/>
              <w:rPr>
                <w:rFonts w:hint="eastAsia" w:ascii="宋体" w:hAnsi="宋体" w:eastAsia="宋体" w:cs="宋体"/>
                <w:color w:val="auto"/>
                <w:sz w:val="21"/>
                <w:szCs w:val="21"/>
                <w:highlight w:val="none"/>
              </w:rPr>
            </w:pPr>
          </w:p>
        </w:tc>
        <w:tc>
          <w:tcPr>
            <w:tcW w:w="783" w:type="dxa"/>
            <w:noWrap w:val="0"/>
            <w:vAlign w:val="center"/>
          </w:tcPr>
          <w:p w14:paraId="14282C38">
            <w:pPr>
              <w:spacing w:line="240" w:lineRule="exact"/>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10</w:t>
            </w:r>
          </w:p>
        </w:tc>
        <w:tc>
          <w:tcPr>
            <w:tcW w:w="4850" w:type="dxa"/>
            <w:noWrap w:val="0"/>
            <w:vAlign w:val="center"/>
          </w:tcPr>
          <w:p w14:paraId="0AA22A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产品质量保障措施：</w:t>
            </w:r>
          </w:p>
          <w:p w14:paraId="6377709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根据本项目的需求，编制产品质量保证、产品质量控制措施、产品质量控制方案、产品生产厂家管理制度、采购查验管理制度、产品进货台账制度、货物管理制度等内容。</w:t>
            </w:r>
          </w:p>
          <w:p w14:paraId="2B534F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根据方案内容进行评分，优得</w:t>
            </w:r>
            <w:r>
              <w:rPr>
                <w:rFonts w:hint="eastAsia" w:ascii="仿宋" w:hAnsi="仿宋" w:cs="仿宋"/>
                <w:color w:val="auto"/>
                <w:sz w:val="24"/>
                <w:szCs w:val="24"/>
                <w:highlight w:val="none"/>
                <w:lang w:val="en-US" w:eastAsia="zh-CN"/>
              </w:rPr>
              <w:t>10</w:t>
            </w:r>
            <w:r>
              <w:rPr>
                <w:rFonts w:hint="eastAsia" w:ascii="仿宋" w:hAnsi="仿宋" w:eastAsia="仿宋" w:cs="仿宋"/>
                <w:color w:val="auto"/>
                <w:sz w:val="24"/>
                <w:szCs w:val="24"/>
                <w:highlight w:val="none"/>
              </w:rPr>
              <w:t>分，良得</w:t>
            </w:r>
            <w:r>
              <w:rPr>
                <w:rFonts w:hint="eastAsia" w:ascii="仿宋" w:hAnsi="仿宋" w:cs="仿宋"/>
                <w:color w:val="auto"/>
                <w:sz w:val="24"/>
                <w:szCs w:val="24"/>
                <w:highlight w:val="none"/>
                <w:lang w:val="en-US" w:eastAsia="zh-CN"/>
              </w:rPr>
              <w:t>7</w:t>
            </w:r>
            <w:r>
              <w:rPr>
                <w:rFonts w:hint="eastAsia" w:ascii="仿宋" w:hAnsi="仿宋" w:eastAsia="仿宋" w:cs="仿宋"/>
                <w:color w:val="auto"/>
                <w:sz w:val="24"/>
                <w:szCs w:val="24"/>
                <w:highlight w:val="none"/>
              </w:rPr>
              <w:t>分，一般得</w:t>
            </w:r>
            <w:r>
              <w:rPr>
                <w:rFonts w:hint="eastAsia" w:ascii="仿宋" w:hAnsi="仿宋" w:cs="仿宋"/>
                <w:color w:val="auto"/>
                <w:sz w:val="24"/>
                <w:szCs w:val="24"/>
                <w:highlight w:val="none"/>
                <w:lang w:val="en-US" w:eastAsia="zh-CN"/>
              </w:rPr>
              <w:t>4</w:t>
            </w:r>
            <w:r>
              <w:rPr>
                <w:rFonts w:hint="eastAsia" w:ascii="仿宋" w:hAnsi="仿宋" w:eastAsia="仿宋" w:cs="仿宋"/>
                <w:color w:val="auto"/>
                <w:sz w:val="24"/>
                <w:szCs w:val="24"/>
                <w:highlight w:val="none"/>
              </w:rPr>
              <w:t>分，差得</w:t>
            </w: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rPr>
              <w:t>分，未提供得0分。</w:t>
            </w:r>
          </w:p>
        </w:tc>
        <w:tc>
          <w:tcPr>
            <w:tcW w:w="2407" w:type="dxa"/>
            <w:vMerge w:val="continue"/>
            <w:noWrap w:val="0"/>
            <w:vAlign w:val="center"/>
          </w:tcPr>
          <w:p w14:paraId="33CAF79A">
            <w:pPr>
              <w:spacing w:line="276" w:lineRule="auto"/>
              <w:rPr>
                <w:rFonts w:hint="eastAsia" w:ascii="宋体" w:hAnsi="宋体" w:eastAsia="宋体" w:cs="宋体"/>
                <w:color w:val="auto"/>
                <w:sz w:val="21"/>
                <w:szCs w:val="21"/>
                <w:highlight w:val="none"/>
              </w:rPr>
            </w:pPr>
          </w:p>
        </w:tc>
      </w:tr>
      <w:tr w14:paraId="6B2C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84" w:type="dxa"/>
            <w:vMerge w:val="continue"/>
            <w:noWrap w:val="0"/>
            <w:vAlign w:val="center"/>
          </w:tcPr>
          <w:p w14:paraId="1DDA7D56">
            <w:pPr>
              <w:spacing w:line="276" w:lineRule="auto"/>
              <w:ind w:firstLine="28"/>
              <w:jc w:val="center"/>
              <w:rPr>
                <w:rFonts w:hint="eastAsia" w:ascii="宋体" w:hAnsi="宋体" w:eastAsia="宋体" w:cs="宋体"/>
                <w:color w:val="auto"/>
                <w:sz w:val="21"/>
                <w:szCs w:val="21"/>
                <w:highlight w:val="none"/>
              </w:rPr>
            </w:pPr>
          </w:p>
        </w:tc>
        <w:tc>
          <w:tcPr>
            <w:tcW w:w="1360" w:type="dxa"/>
            <w:vMerge w:val="continue"/>
            <w:noWrap w:val="0"/>
            <w:vAlign w:val="center"/>
          </w:tcPr>
          <w:p w14:paraId="40F9C1B4">
            <w:pPr>
              <w:snapToGrid w:val="0"/>
              <w:spacing w:line="240" w:lineRule="auto"/>
              <w:rPr>
                <w:rFonts w:hint="eastAsia" w:ascii="宋体" w:hAnsi="宋体" w:eastAsia="宋体" w:cs="宋体"/>
                <w:color w:val="auto"/>
                <w:sz w:val="21"/>
                <w:szCs w:val="21"/>
                <w:highlight w:val="none"/>
              </w:rPr>
            </w:pPr>
          </w:p>
        </w:tc>
        <w:tc>
          <w:tcPr>
            <w:tcW w:w="783" w:type="dxa"/>
            <w:noWrap w:val="0"/>
            <w:vAlign w:val="center"/>
          </w:tcPr>
          <w:p w14:paraId="3B00AFF4">
            <w:pPr>
              <w:spacing w:line="240" w:lineRule="exact"/>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10</w:t>
            </w:r>
          </w:p>
        </w:tc>
        <w:tc>
          <w:tcPr>
            <w:tcW w:w="4850" w:type="dxa"/>
            <w:noWrap w:val="0"/>
            <w:vAlign w:val="center"/>
          </w:tcPr>
          <w:p w14:paraId="755475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项目进度保障措施：</w:t>
            </w:r>
          </w:p>
          <w:p w14:paraId="168ABF6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根据本项目的情况，编制项目进度控制措施、工期保证措施、建立完善的计划保证体系等内容。</w:t>
            </w:r>
          </w:p>
          <w:p w14:paraId="364C25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根据方案内容进行评分，优得</w:t>
            </w:r>
            <w:r>
              <w:rPr>
                <w:rFonts w:hint="eastAsia" w:ascii="仿宋" w:hAnsi="仿宋" w:cs="仿宋"/>
                <w:color w:val="auto"/>
                <w:sz w:val="24"/>
                <w:szCs w:val="24"/>
                <w:highlight w:val="none"/>
                <w:lang w:val="en-US" w:eastAsia="zh-CN"/>
              </w:rPr>
              <w:t>10</w:t>
            </w:r>
            <w:r>
              <w:rPr>
                <w:rFonts w:hint="eastAsia" w:ascii="仿宋" w:hAnsi="仿宋" w:eastAsia="仿宋" w:cs="仿宋"/>
                <w:color w:val="auto"/>
                <w:sz w:val="24"/>
                <w:szCs w:val="24"/>
                <w:highlight w:val="none"/>
              </w:rPr>
              <w:t>分，良得</w:t>
            </w:r>
            <w:r>
              <w:rPr>
                <w:rFonts w:hint="eastAsia" w:ascii="仿宋" w:hAnsi="仿宋" w:cs="仿宋"/>
                <w:color w:val="auto"/>
                <w:sz w:val="24"/>
                <w:szCs w:val="24"/>
                <w:highlight w:val="none"/>
                <w:lang w:val="en-US" w:eastAsia="zh-CN"/>
              </w:rPr>
              <w:t>7</w:t>
            </w:r>
            <w:r>
              <w:rPr>
                <w:rFonts w:hint="eastAsia" w:ascii="仿宋" w:hAnsi="仿宋" w:eastAsia="仿宋" w:cs="仿宋"/>
                <w:color w:val="auto"/>
                <w:sz w:val="24"/>
                <w:szCs w:val="24"/>
                <w:highlight w:val="none"/>
              </w:rPr>
              <w:t>分，一般得</w:t>
            </w:r>
            <w:r>
              <w:rPr>
                <w:rFonts w:hint="eastAsia" w:ascii="仿宋" w:hAnsi="仿宋" w:cs="仿宋"/>
                <w:color w:val="auto"/>
                <w:sz w:val="24"/>
                <w:szCs w:val="24"/>
                <w:highlight w:val="none"/>
                <w:lang w:val="en-US" w:eastAsia="zh-CN"/>
              </w:rPr>
              <w:t>4</w:t>
            </w:r>
            <w:r>
              <w:rPr>
                <w:rFonts w:hint="eastAsia" w:ascii="仿宋" w:hAnsi="仿宋" w:eastAsia="仿宋" w:cs="仿宋"/>
                <w:color w:val="auto"/>
                <w:sz w:val="24"/>
                <w:szCs w:val="24"/>
                <w:highlight w:val="none"/>
              </w:rPr>
              <w:t>分，差得</w:t>
            </w: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rPr>
              <w:t>分，未提供得0分。</w:t>
            </w:r>
          </w:p>
        </w:tc>
        <w:tc>
          <w:tcPr>
            <w:tcW w:w="2407" w:type="dxa"/>
            <w:vMerge w:val="continue"/>
            <w:noWrap w:val="0"/>
            <w:vAlign w:val="center"/>
          </w:tcPr>
          <w:p w14:paraId="5679640E">
            <w:pPr>
              <w:spacing w:line="276" w:lineRule="auto"/>
              <w:rPr>
                <w:rFonts w:hint="eastAsia" w:ascii="宋体" w:hAnsi="宋体" w:eastAsia="宋体" w:cs="宋体"/>
                <w:color w:val="auto"/>
                <w:sz w:val="21"/>
                <w:szCs w:val="21"/>
                <w:highlight w:val="none"/>
              </w:rPr>
            </w:pPr>
          </w:p>
        </w:tc>
      </w:tr>
      <w:tr w14:paraId="1EDF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884" w:type="dxa"/>
            <w:vMerge w:val="continue"/>
            <w:noWrap w:val="0"/>
            <w:vAlign w:val="center"/>
          </w:tcPr>
          <w:p w14:paraId="65607B83">
            <w:pPr>
              <w:spacing w:line="276" w:lineRule="auto"/>
              <w:ind w:firstLine="28"/>
              <w:jc w:val="center"/>
              <w:rPr>
                <w:rFonts w:hint="eastAsia" w:ascii="宋体" w:hAnsi="宋体" w:eastAsia="宋体" w:cs="宋体"/>
                <w:color w:val="auto"/>
                <w:sz w:val="21"/>
                <w:szCs w:val="21"/>
                <w:highlight w:val="none"/>
              </w:rPr>
            </w:pPr>
          </w:p>
        </w:tc>
        <w:tc>
          <w:tcPr>
            <w:tcW w:w="1360" w:type="dxa"/>
            <w:vMerge w:val="continue"/>
            <w:noWrap w:val="0"/>
            <w:vAlign w:val="center"/>
          </w:tcPr>
          <w:p w14:paraId="78D80C51">
            <w:pPr>
              <w:snapToGrid w:val="0"/>
              <w:spacing w:line="240" w:lineRule="auto"/>
              <w:rPr>
                <w:rFonts w:hint="eastAsia" w:ascii="宋体" w:hAnsi="宋体" w:eastAsia="宋体" w:cs="宋体"/>
                <w:color w:val="auto"/>
                <w:sz w:val="21"/>
                <w:szCs w:val="21"/>
                <w:highlight w:val="none"/>
              </w:rPr>
            </w:pPr>
          </w:p>
        </w:tc>
        <w:tc>
          <w:tcPr>
            <w:tcW w:w="783" w:type="dxa"/>
            <w:noWrap w:val="0"/>
            <w:vAlign w:val="center"/>
          </w:tcPr>
          <w:p w14:paraId="41EB7459">
            <w:pPr>
              <w:spacing w:line="240" w:lineRule="exact"/>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10</w:t>
            </w:r>
          </w:p>
        </w:tc>
        <w:tc>
          <w:tcPr>
            <w:tcW w:w="4850" w:type="dxa"/>
            <w:noWrap w:val="0"/>
            <w:vAlign w:val="center"/>
          </w:tcPr>
          <w:p w14:paraId="5FB1ED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技术保障措施：</w:t>
            </w:r>
          </w:p>
          <w:p w14:paraId="2D337E1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根据本项目的情况，编制文明施工保证措施、环境保证措施、施工机械保障措施、产品验收保障措施等内容。</w:t>
            </w:r>
          </w:p>
          <w:p w14:paraId="686480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根据方案内容进行评分，优得</w:t>
            </w:r>
            <w:r>
              <w:rPr>
                <w:rFonts w:hint="eastAsia" w:ascii="仿宋" w:hAnsi="仿宋" w:cs="仿宋"/>
                <w:color w:val="auto"/>
                <w:sz w:val="24"/>
                <w:szCs w:val="24"/>
                <w:highlight w:val="none"/>
                <w:lang w:val="en-US" w:eastAsia="zh-CN"/>
              </w:rPr>
              <w:t>10</w:t>
            </w:r>
            <w:r>
              <w:rPr>
                <w:rFonts w:hint="eastAsia" w:ascii="仿宋" w:hAnsi="仿宋" w:eastAsia="仿宋" w:cs="仿宋"/>
                <w:color w:val="auto"/>
                <w:sz w:val="24"/>
                <w:szCs w:val="24"/>
                <w:highlight w:val="none"/>
              </w:rPr>
              <w:t>分，良得</w:t>
            </w:r>
            <w:r>
              <w:rPr>
                <w:rFonts w:hint="eastAsia" w:ascii="仿宋" w:hAnsi="仿宋" w:cs="仿宋"/>
                <w:color w:val="auto"/>
                <w:sz w:val="24"/>
                <w:szCs w:val="24"/>
                <w:highlight w:val="none"/>
                <w:lang w:val="en-US" w:eastAsia="zh-CN"/>
              </w:rPr>
              <w:t>7</w:t>
            </w:r>
            <w:r>
              <w:rPr>
                <w:rFonts w:hint="eastAsia" w:ascii="仿宋" w:hAnsi="仿宋" w:eastAsia="仿宋" w:cs="仿宋"/>
                <w:color w:val="auto"/>
                <w:sz w:val="24"/>
                <w:szCs w:val="24"/>
                <w:highlight w:val="none"/>
              </w:rPr>
              <w:t>分，一般得</w:t>
            </w:r>
            <w:r>
              <w:rPr>
                <w:rFonts w:hint="eastAsia" w:ascii="仿宋" w:hAnsi="仿宋" w:cs="仿宋"/>
                <w:color w:val="auto"/>
                <w:sz w:val="24"/>
                <w:szCs w:val="24"/>
                <w:highlight w:val="none"/>
                <w:lang w:val="en-US" w:eastAsia="zh-CN"/>
              </w:rPr>
              <w:t>4</w:t>
            </w:r>
            <w:r>
              <w:rPr>
                <w:rFonts w:hint="eastAsia" w:ascii="仿宋" w:hAnsi="仿宋" w:eastAsia="仿宋" w:cs="仿宋"/>
                <w:color w:val="auto"/>
                <w:sz w:val="24"/>
                <w:szCs w:val="24"/>
                <w:highlight w:val="none"/>
              </w:rPr>
              <w:t>分，差得</w:t>
            </w: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rPr>
              <w:t>分，未提供得0分。</w:t>
            </w:r>
          </w:p>
        </w:tc>
        <w:tc>
          <w:tcPr>
            <w:tcW w:w="2407" w:type="dxa"/>
            <w:vMerge w:val="continue"/>
            <w:noWrap w:val="0"/>
            <w:vAlign w:val="center"/>
          </w:tcPr>
          <w:p w14:paraId="4A5CD29C">
            <w:pPr>
              <w:spacing w:line="276" w:lineRule="auto"/>
              <w:rPr>
                <w:rFonts w:hint="eastAsia" w:ascii="宋体" w:hAnsi="宋体" w:eastAsia="宋体" w:cs="宋体"/>
                <w:color w:val="auto"/>
                <w:sz w:val="21"/>
                <w:szCs w:val="21"/>
                <w:highlight w:val="none"/>
              </w:rPr>
            </w:pPr>
          </w:p>
        </w:tc>
      </w:tr>
    </w:tbl>
    <w:p w14:paraId="2E7EA39C">
      <w:pPr>
        <w:pStyle w:val="4"/>
        <w:adjustRightInd w:val="0"/>
        <w:snapToGrid w:val="0"/>
        <w:spacing w:line="400" w:lineRule="exact"/>
        <w:ind w:firstLine="482" w:firstLineChars="200"/>
        <w:rPr>
          <w:rFonts w:ascii="仿宋" w:hAnsi="仿宋" w:cs="仿宋"/>
          <w:sz w:val="24"/>
        </w:rPr>
      </w:pPr>
      <w:bookmarkStart w:id="40" w:name="_Toc65660352"/>
      <w:bookmarkStart w:id="41" w:name="_Toc29113"/>
      <w:bookmarkStart w:id="42" w:name="_Toc12644"/>
      <w:bookmarkStart w:id="43" w:name="_Toc5634"/>
      <w:bookmarkStart w:id="44" w:name="_Toc106034792"/>
      <w:bookmarkStart w:id="45" w:name="_Toc19473"/>
      <w:r>
        <w:rPr>
          <w:rFonts w:hint="eastAsia" w:ascii="仿宋" w:hAnsi="仿宋" w:cs="仿宋"/>
          <w:sz w:val="24"/>
        </w:rPr>
        <w:t>三、无效</w:t>
      </w:r>
      <w:bookmarkEnd w:id="40"/>
      <w:bookmarkEnd w:id="41"/>
      <w:bookmarkEnd w:id="42"/>
      <w:r>
        <w:rPr>
          <w:rFonts w:hint="eastAsia" w:ascii="仿宋" w:hAnsi="仿宋" w:cs="仿宋"/>
          <w:sz w:val="24"/>
        </w:rPr>
        <w:t>报价</w:t>
      </w:r>
      <w:bookmarkEnd w:id="43"/>
      <w:bookmarkEnd w:id="44"/>
      <w:bookmarkEnd w:id="45"/>
    </w:p>
    <w:p w14:paraId="4B57630D">
      <w:pPr>
        <w:snapToGrid w:val="0"/>
        <w:spacing w:line="400" w:lineRule="exact"/>
        <w:ind w:firstLine="480"/>
        <w:rPr>
          <w:rFonts w:ascii="仿宋" w:hAnsi="仿宋" w:cs="仿宋"/>
          <w:szCs w:val="24"/>
        </w:rPr>
      </w:pPr>
      <w:r>
        <w:rPr>
          <w:rFonts w:hint="eastAsia" w:ascii="仿宋" w:hAnsi="仿宋" w:cs="仿宋"/>
          <w:szCs w:val="24"/>
        </w:rPr>
        <w:t>供应商发生以下条款情况之一者，视为无效报价：</w:t>
      </w:r>
    </w:p>
    <w:p w14:paraId="727FD039">
      <w:pPr>
        <w:snapToGrid w:val="0"/>
        <w:spacing w:line="400" w:lineRule="exact"/>
        <w:ind w:firstLine="480"/>
        <w:rPr>
          <w:rFonts w:ascii="仿宋" w:hAnsi="仿宋" w:cs="仿宋"/>
          <w:szCs w:val="24"/>
        </w:rPr>
      </w:pPr>
      <w:r>
        <w:rPr>
          <w:rFonts w:hint="eastAsia" w:ascii="仿宋" w:hAnsi="仿宋" w:cs="仿宋"/>
          <w:szCs w:val="24"/>
        </w:rPr>
        <w:t>（一）供应商不符合规定的资格条件的；</w:t>
      </w:r>
    </w:p>
    <w:p w14:paraId="2C640721">
      <w:pPr>
        <w:snapToGrid w:val="0"/>
        <w:spacing w:line="400" w:lineRule="exact"/>
        <w:ind w:firstLine="480"/>
        <w:rPr>
          <w:rFonts w:ascii="仿宋" w:hAnsi="仿宋" w:cs="仿宋"/>
          <w:szCs w:val="24"/>
        </w:rPr>
      </w:pPr>
      <w:r>
        <w:rPr>
          <w:rFonts w:hint="eastAsia" w:ascii="仿宋" w:hAnsi="仿宋" w:cs="仿宋"/>
          <w:szCs w:val="24"/>
        </w:rPr>
        <w:t>（二）供应商未通过实质性响应审查的；</w:t>
      </w:r>
    </w:p>
    <w:p w14:paraId="14725089">
      <w:pPr>
        <w:snapToGrid w:val="0"/>
        <w:spacing w:line="400" w:lineRule="exact"/>
        <w:ind w:firstLine="480"/>
        <w:rPr>
          <w:rFonts w:ascii="仿宋" w:hAnsi="仿宋" w:cs="仿宋"/>
          <w:szCs w:val="24"/>
        </w:rPr>
      </w:pPr>
      <w:r>
        <w:rPr>
          <w:rFonts w:hint="eastAsia" w:ascii="仿宋" w:hAnsi="仿宋" w:cs="仿宋"/>
          <w:szCs w:val="24"/>
        </w:rPr>
        <w:t>（三）供应商未在保证金到账截止时间前足额缴纳所参与包保证金的；</w:t>
      </w:r>
    </w:p>
    <w:p w14:paraId="00885F8E">
      <w:pPr>
        <w:snapToGrid w:val="0"/>
        <w:spacing w:line="400" w:lineRule="exact"/>
        <w:ind w:firstLine="480"/>
        <w:rPr>
          <w:rFonts w:ascii="仿宋" w:hAnsi="仿宋" w:cs="仿宋"/>
          <w:szCs w:val="24"/>
        </w:rPr>
      </w:pPr>
      <w:r>
        <w:rPr>
          <w:rFonts w:hint="eastAsia" w:ascii="仿宋" w:hAnsi="仿宋" w:cs="仿宋"/>
          <w:szCs w:val="24"/>
        </w:rPr>
        <w:t>（四）供应商所提交的响应文件未按“第七篇响应文件格式要求”要求签署或盖章的；</w:t>
      </w:r>
    </w:p>
    <w:p w14:paraId="0AC67E84">
      <w:pPr>
        <w:pStyle w:val="10"/>
        <w:spacing w:line="400" w:lineRule="exact"/>
        <w:ind w:firstLine="480"/>
        <w:rPr>
          <w:rFonts w:ascii="仿宋" w:hAnsi="仿宋" w:cs="仿宋"/>
          <w:szCs w:val="24"/>
        </w:rPr>
      </w:pPr>
      <w:r>
        <w:rPr>
          <w:rFonts w:hint="eastAsia" w:ascii="仿宋" w:hAnsi="仿宋" w:cs="仿宋"/>
          <w:szCs w:val="24"/>
        </w:rPr>
        <w:t>（五）供应商的报价超过采购预算或最高限价的；</w:t>
      </w:r>
    </w:p>
    <w:p w14:paraId="7BF03CB5">
      <w:pPr>
        <w:pStyle w:val="10"/>
        <w:spacing w:line="400" w:lineRule="exact"/>
        <w:ind w:firstLine="480"/>
        <w:rPr>
          <w:rFonts w:ascii="仿宋" w:hAnsi="仿宋" w:cs="仿宋"/>
          <w:szCs w:val="24"/>
        </w:rPr>
      </w:pPr>
      <w:r>
        <w:rPr>
          <w:rFonts w:hint="eastAsia" w:ascii="仿宋" w:hAnsi="仿宋" w:cs="仿宋"/>
          <w:szCs w:val="24"/>
        </w:rPr>
        <w:t>（六）供应商不接受采购小组修正后的价格的；</w:t>
      </w:r>
    </w:p>
    <w:p w14:paraId="4A55DE48">
      <w:pPr>
        <w:pStyle w:val="10"/>
        <w:spacing w:line="400" w:lineRule="exact"/>
        <w:ind w:firstLine="480"/>
        <w:rPr>
          <w:rFonts w:ascii="仿宋" w:hAnsi="仿宋" w:cs="仿宋"/>
          <w:szCs w:val="24"/>
        </w:rPr>
      </w:pPr>
      <w:r>
        <w:rPr>
          <w:rFonts w:hint="eastAsia" w:ascii="仿宋" w:hAnsi="仿宋" w:cs="仿宋"/>
          <w:szCs w:val="24"/>
        </w:rPr>
        <w:t>（七）单位负责人为同一人或者存在直接控股、管理关系的不同供应商，参加同一合同项（包）报价的；</w:t>
      </w:r>
    </w:p>
    <w:p w14:paraId="5B3D4F64">
      <w:pPr>
        <w:pStyle w:val="10"/>
        <w:spacing w:line="400" w:lineRule="exact"/>
        <w:ind w:firstLine="480"/>
        <w:rPr>
          <w:rFonts w:ascii="仿宋" w:hAnsi="仿宋" w:cs="仿宋"/>
          <w:szCs w:val="24"/>
        </w:rPr>
      </w:pPr>
      <w:r>
        <w:rPr>
          <w:rFonts w:hint="eastAsia" w:ascii="仿宋" w:hAnsi="仿宋" w:cs="仿宋"/>
          <w:szCs w:val="24"/>
        </w:rPr>
        <w:t>（八）为采购项目提供整体设计、规范编制或者项目管理、监理、检测等服务的供应商再参加该采购项目的其他采购活动的；</w:t>
      </w:r>
    </w:p>
    <w:p w14:paraId="5A1B83FF">
      <w:pPr>
        <w:pStyle w:val="10"/>
        <w:spacing w:line="400" w:lineRule="exact"/>
        <w:ind w:firstLine="480"/>
        <w:rPr>
          <w:rFonts w:ascii="仿宋" w:hAnsi="仿宋" w:cs="仿宋"/>
          <w:szCs w:val="24"/>
        </w:rPr>
      </w:pPr>
      <w:r>
        <w:rPr>
          <w:rFonts w:hint="eastAsia" w:ascii="仿宋" w:hAnsi="仿宋" w:cs="仿宋"/>
          <w:szCs w:val="24"/>
        </w:rPr>
        <w:t>（九）同一合同项（包）下的货物，制造商参与报价，再委托代理商参与报价的；</w:t>
      </w:r>
    </w:p>
    <w:p w14:paraId="6CA3B137">
      <w:pPr>
        <w:pStyle w:val="10"/>
        <w:spacing w:line="400" w:lineRule="exact"/>
        <w:ind w:firstLine="480"/>
        <w:rPr>
          <w:rFonts w:ascii="仿宋" w:hAnsi="仿宋" w:cs="仿宋"/>
          <w:szCs w:val="24"/>
        </w:rPr>
      </w:pPr>
      <w:r>
        <w:rPr>
          <w:rFonts w:hint="eastAsia" w:ascii="仿宋" w:hAnsi="仿宋" w:cs="仿宋"/>
          <w:szCs w:val="24"/>
        </w:rPr>
        <w:t>（十）供应商响应文件内容有与国家现行法律法规相违背的内容，或附有采购人无法接受条件的；</w:t>
      </w:r>
    </w:p>
    <w:p w14:paraId="5ED2742E">
      <w:pPr>
        <w:pStyle w:val="10"/>
        <w:spacing w:line="400" w:lineRule="exact"/>
        <w:ind w:firstLine="480"/>
        <w:rPr>
          <w:rFonts w:ascii="仿宋" w:hAnsi="仿宋" w:cs="仿宋"/>
          <w:szCs w:val="24"/>
        </w:rPr>
      </w:pPr>
      <w:r>
        <w:rPr>
          <w:rFonts w:hint="eastAsia" w:ascii="仿宋" w:hAnsi="仿宋" w:cs="仿宋"/>
          <w:szCs w:val="24"/>
        </w:rPr>
        <w:t>（十一）法律、法规和采购通知书规定的其他无效情形。</w:t>
      </w:r>
    </w:p>
    <w:p w14:paraId="4ABFE373">
      <w:pPr>
        <w:pStyle w:val="4"/>
        <w:adjustRightInd w:val="0"/>
        <w:snapToGrid w:val="0"/>
        <w:spacing w:line="400" w:lineRule="exact"/>
        <w:ind w:firstLine="482" w:firstLineChars="200"/>
        <w:rPr>
          <w:rFonts w:ascii="仿宋" w:hAnsi="仿宋" w:cs="仿宋"/>
          <w:sz w:val="24"/>
        </w:rPr>
      </w:pPr>
      <w:bookmarkStart w:id="46" w:name="_Toc22716"/>
      <w:bookmarkStart w:id="47" w:name="_Toc65660353"/>
      <w:bookmarkStart w:id="48" w:name="_Toc106034793"/>
      <w:bookmarkStart w:id="49" w:name="_Toc29298"/>
      <w:bookmarkStart w:id="50" w:name="_Toc11951"/>
      <w:bookmarkStart w:id="51" w:name="_Toc28422"/>
      <w:r>
        <w:rPr>
          <w:rFonts w:hint="eastAsia" w:ascii="仿宋" w:hAnsi="仿宋" w:cs="仿宋"/>
          <w:sz w:val="24"/>
        </w:rPr>
        <w:t>四、采购终止</w:t>
      </w:r>
      <w:bookmarkEnd w:id="46"/>
      <w:bookmarkEnd w:id="47"/>
      <w:bookmarkEnd w:id="48"/>
      <w:bookmarkEnd w:id="49"/>
      <w:bookmarkEnd w:id="50"/>
      <w:bookmarkEnd w:id="51"/>
    </w:p>
    <w:p w14:paraId="3E858B58">
      <w:pPr>
        <w:snapToGrid w:val="0"/>
        <w:spacing w:line="400" w:lineRule="exact"/>
        <w:ind w:firstLine="480"/>
        <w:rPr>
          <w:rFonts w:ascii="仿宋" w:hAnsi="仿宋" w:cs="仿宋"/>
          <w:szCs w:val="24"/>
        </w:rPr>
      </w:pPr>
      <w:r>
        <w:rPr>
          <w:rFonts w:hint="eastAsia" w:ascii="仿宋" w:hAnsi="仿宋" w:cs="仿宋"/>
          <w:szCs w:val="24"/>
        </w:rPr>
        <w:t>出现下列情形之一的，采购人或者采购代理机构应当终止</w:t>
      </w:r>
      <w:r>
        <w:rPr>
          <w:rFonts w:hint="eastAsia" w:ascii="仿宋" w:hAnsi="仿宋" w:cs="仿宋"/>
          <w:szCs w:val="24"/>
          <w:highlight w:val="none"/>
        </w:rPr>
        <w:t>采购</w:t>
      </w:r>
      <w:r>
        <w:rPr>
          <w:rFonts w:hint="eastAsia" w:ascii="仿宋" w:hAnsi="仿宋" w:cs="仿宋"/>
          <w:szCs w:val="24"/>
        </w:rPr>
        <w:t>活动，发布项目终止公告并说明原因，重新开展采购活动：</w:t>
      </w:r>
    </w:p>
    <w:p w14:paraId="243F7D45">
      <w:pPr>
        <w:snapToGrid w:val="0"/>
        <w:spacing w:line="400" w:lineRule="exact"/>
        <w:ind w:firstLine="480"/>
        <w:rPr>
          <w:rFonts w:ascii="仿宋" w:hAnsi="仿宋" w:cs="仿宋"/>
          <w:szCs w:val="24"/>
        </w:rPr>
      </w:pPr>
      <w:r>
        <w:rPr>
          <w:rFonts w:hint="eastAsia" w:ascii="仿宋" w:hAnsi="仿宋" w:cs="仿宋"/>
          <w:szCs w:val="24"/>
        </w:rPr>
        <w:t>（一）因情况变化，不再符合规定的采购采购方式适用情形的；</w:t>
      </w:r>
    </w:p>
    <w:p w14:paraId="32B592CA">
      <w:pPr>
        <w:snapToGrid w:val="0"/>
        <w:spacing w:line="400" w:lineRule="exact"/>
        <w:ind w:firstLine="480"/>
        <w:rPr>
          <w:rFonts w:ascii="仿宋" w:hAnsi="仿宋" w:cs="仿宋"/>
          <w:szCs w:val="24"/>
        </w:rPr>
      </w:pPr>
      <w:r>
        <w:rPr>
          <w:rFonts w:hint="eastAsia" w:ascii="仿宋" w:hAnsi="仿宋" w:cs="仿宋"/>
          <w:szCs w:val="24"/>
        </w:rPr>
        <w:t>（二）出现影响采购公正的违法、违规行为的；</w:t>
      </w:r>
    </w:p>
    <w:p w14:paraId="7ACD173C">
      <w:pPr>
        <w:snapToGrid w:val="0"/>
        <w:spacing w:line="400" w:lineRule="exact"/>
        <w:ind w:firstLine="480"/>
        <w:rPr>
          <w:rFonts w:ascii="仿宋" w:hAnsi="仿宋" w:cs="仿宋"/>
          <w:szCs w:val="24"/>
        </w:rPr>
      </w:pPr>
      <w:r>
        <w:rPr>
          <w:rFonts w:hint="eastAsia" w:ascii="仿宋" w:hAnsi="仿宋" w:cs="仿宋"/>
          <w:szCs w:val="24"/>
        </w:rPr>
        <w:t>（三）在采购过程中符合竞争要求的供应商不足3家的。</w:t>
      </w:r>
    </w:p>
    <w:p w14:paraId="2901606B">
      <w:pPr>
        <w:spacing w:line="400" w:lineRule="exact"/>
        <w:ind w:firstLine="480"/>
        <w:rPr>
          <w:rFonts w:ascii="仿宋" w:hAnsi="仿宋" w:cs="仿宋"/>
          <w:szCs w:val="24"/>
        </w:rPr>
      </w:pPr>
    </w:p>
    <w:p w14:paraId="2C7D8C49">
      <w:pPr>
        <w:pStyle w:val="2"/>
        <w:sectPr>
          <w:footerReference r:id="rId12" w:type="default"/>
          <w:pgSz w:w="11905" w:h="16838"/>
          <w:pgMar w:top="1134" w:right="1417" w:bottom="1157" w:left="1417" w:header="0" w:footer="992" w:gutter="0"/>
          <w:pgNumType w:fmt="decimal"/>
          <w:cols w:space="0" w:num="1"/>
          <w:rtlGutter w:val="0"/>
          <w:docGrid w:linePitch="0" w:charSpace="0"/>
        </w:sectPr>
      </w:pPr>
    </w:p>
    <w:p w14:paraId="34DCBA05">
      <w:pPr>
        <w:pStyle w:val="3"/>
        <w:tabs>
          <w:tab w:val="left" w:pos="3360"/>
        </w:tabs>
        <w:spacing w:after="498"/>
        <w:ind w:firstLine="643"/>
      </w:pPr>
      <w:bookmarkStart w:id="52" w:name="bookmark10"/>
      <w:bookmarkEnd w:id="52"/>
      <w:bookmarkStart w:id="53" w:name="bookmark9"/>
      <w:bookmarkEnd w:id="53"/>
      <w:bookmarkStart w:id="54" w:name="_Toc24252"/>
      <w:bookmarkStart w:id="55" w:name="_Toc25485"/>
      <w:bookmarkStart w:id="56" w:name="_Toc8544"/>
      <w:r>
        <w:rPr>
          <w:rFonts w:hint="eastAsia"/>
        </w:rPr>
        <w:t>第五篇  供应商须知</w:t>
      </w:r>
      <w:bookmarkEnd w:id="54"/>
      <w:bookmarkEnd w:id="55"/>
      <w:bookmarkEnd w:id="56"/>
    </w:p>
    <w:p w14:paraId="12D920CB">
      <w:pPr>
        <w:pStyle w:val="4"/>
        <w:keepNext/>
        <w:keepLines/>
        <w:adjustRightInd w:val="0"/>
        <w:snapToGrid w:val="0"/>
        <w:spacing w:line="400" w:lineRule="exact"/>
        <w:ind w:firstLine="474" w:firstLineChars="200"/>
        <w:rPr>
          <w:rFonts w:ascii="仿宋" w:hAnsi="仿宋" w:cs="仿宋"/>
          <w:spacing w:val="-2"/>
          <w:sz w:val="24"/>
          <w:szCs w:val="24"/>
        </w:rPr>
      </w:pPr>
      <w:r>
        <w:rPr>
          <w:rFonts w:hint="eastAsia" w:ascii="仿宋" w:hAnsi="仿宋" w:cs="仿宋"/>
          <w:spacing w:val="-2"/>
          <w:sz w:val="24"/>
          <w:szCs w:val="24"/>
        </w:rPr>
        <w:t>一、采购费用</w:t>
      </w:r>
    </w:p>
    <w:p w14:paraId="2ECBD075">
      <w:pPr>
        <w:pStyle w:val="31"/>
        <w:spacing w:line="400" w:lineRule="exact"/>
        <w:ind w:firstLine="480"/>
        <w:rPr>
          <w:rFonts w:ascii="仿宋" w:hAnsi="仿宋" w:cs="仿宋"/>
        </w:rPr>
      </w:pPr>
      <w:r>
        <w:rPr>
          <w:rFonts w:hint="eastAsia" w:ascii="仿宋" w:hAnsi="仿宋" w:cs="仿宋"/>
        </w:rPr>
        <w:t>参与报价的供应商应承担其编制响应文件与递交响应文件所涉及的一切费用，不论采购结果如何，采购人和采购代理机构在任何情况下无义务也无责任承担这些费用。</w:t>
      </w:r>
    </w:p>
    <w:p w14:paraId="5C08E1A2">
      <w:pPr>
        <w:pStyle w:val="4"/>
        <w:keepNext/>
        <w:keepLines/>
        <w:adjustRightInd w:val="0"/>
        <w:snapToGrid w:val="0"/>
        <w:spacing w:line="400" w:lineRule="exact"/>
        <w:ind w:firstLine="474" w:firstLineChars="200"/>
        <w:rPr>
          <w:rFonts w:ascii="仿宋" w:hAnsi="仿宋" w:cs="仿宋"/>
          <w:spacing w:val="-2"/>
          <w:sz w:val="24"/>
          <w:szCs w:val="24"/>
        </w:rPr>
      </w:pPr>
      <w:bookmarkStart w:id="57" w:name="_Toc106034796"/>
      <w:bookmarkStart w:id="58" w:name="_Toc31070"/>
      <w:bookmarkStart w:id="59" w:name="_Toc65660356"/>
      <w:bookmarkStart w:id="60" w:name="_Toc31739"/>
      <w:bookmarkStart w:id="61" w:name="_Toc8519"/>
      <w:bookmarkStart w:id="62" w:name="_Toc5915"/>
      <w:r>
        <w:rPr>
          <w:rFonts w:hint="eastAsia" w:ascii="仿宋" w:hAnsi="仿宋" w:cs="仿宋"/>
          <w:spacing w:val="-2"/>
          <w:sz w:val="24"/>
          <w:szCs w:val="24"/>
        </w:rPr>
        <w:t>二、采购通知书</w:t>
      </w:r>
      <w:bookmarkEnd w:id="57"/>
      <w:bookmarkEnd w:id="58"/>
      <w:bookmarkEnd w:id="59"/>
      <w:bookmarkEnd w:id="60"/>
      <w:bookmarkEnd w:id="61"/>
      <w:bookmarkEnd w:id="62"/>
      <w:r>
        <w:rPr>
          <w:rFonts w:hint="eastAsia" w:ascii="仿宋" w:hAnsi="仿宋" w:cs="仿宋"/>
          <w:spacing w:val="-2"/>
          <w:sz w:val="24"/>
          <w:szCs w:val="24"/>
        </w:rPr>
        <w:tab/>
      </w:r>
    </w:p>
    <w:p w14:paraId="5BC4E87B">
      <w:pPr>
        <w:spacing w:line="400" w:lineRule="exact"/>
        <w:ind w:firstLine="480"/>
        <w:rPr>
          <w:rFonts w:ascii="仿宋" w:hAnsi="仿宋" w:cs="仿宋"/>
        </w:rPr>
      </w:pPr>
      <w:r>
        <w:rPr>
          <w:rFonts w:hint="eastAsia" w:ascii="仿宋" w:hAnsi="仿宋" w:cs="仿宋"/>
        </w:rPr>
        <w:t>（一）采购通知书由采购邀请书、项目技术（质量）需求、项目服务需求、采购程序、评定成交的标准、无效报价及采购终止、供应商须知、合同草案条款、响应文件格式要求七部分组成。</w:t>
      </w:r>
    </w:p>
    <w:p w14:paraId="2C178E5A">
      <w:pPr>
        <w:spacing w:line="400" w:lineRule="exact"/>
        <w:ind w:firstLine="480"/>
        <w:rPr>
          <w:rFonts w:ascii="仿宋" w:hAnsi="仿宋" w:cs="仿宋"/>
        </w:rPr>
      </w:pPr>
      <w:r>
        <w:rPr>
          <w:rFonts w:hint="eastAsia" w:ascii="仿宋" w:hAnsi="仿宋" w:cs="仿宋"/>
        </w:rPr>
        <w:t>（二）采购人（或采购代理机构）所作的一切有效的书面通知、修改及补充，都是</w:t>
      </w:r>
      <w:r>
        <w:rPr>
          <w:rFonts w:hint="eastAsia" w:ascii="仿宋" w:hAnsi="仿宋" w:cs="仿宋"/>
          <w:szCs w:val="24"/>
        </w:rPr>
        <w:t>采购</w:t>
      </w:r>
      <w:r>
        <w:rPr>
          <w:rFonts w:hint="eastAsia" w:ascii="仿宋" w:hAnsi="仿宋" w:cs="仿宋"/>
        </w:rPr>
        <w:t>通知书不可分割的部分。</w:t>
      </w:r>
    </w:p>
    <w:p w14:paraId="1EBCDA1B">
      <w:pPr>
        <w:pStyle w:val="4"/>
        <w:keepNext/>
        <w:keepLines/>
        <w:adjustRightInd w:val="0"/>
        <w:snapToGrid w:val="0"/>
        <w:spacing w:line="400" w:lineRule="exact"/>
        <w:ind w:firstLine="474" w:firstLineChars="200"/>
        <w:rPr>
          <w:rFonts w:ascii="仿宋" w:hAnsi="仿宋" w:cs="仿宋"/>
          <w:spacing w:val="-2"/>
          <w:sz w:val="24"/>
          <w:szCs w:val="24"/>
        </w:rPr>
      </w:pPr>
      <w:bookmarkStart w:id="63" w:name="_Toc106034797"/>
      <w:bookmarkStart w:id="64" w:name="_Toc3061"/>
      <w:bookmarkStart w:id="65" w:name="_Toc9532"/>
      <w:bookmarkStart w:id="66" w:name="_Toc65660357"/>
      <w:bookmarkStart w:id="67" w:name="_Toc1922"/>
      <w:bookmarkStart w:id="68" w:name="_Toc15743"/>
      <w:r>
        <w:rPr>
          <w:rFonts w:hint="eastAsia" w:ascii="仿宋" w:hAnsi="仿宋" w:cs="仿宋"/>
          <w:spacing w:val="-2"/>
          <w:sz w:val="24"/>
          <w:szCs w:val="24"/>
        </w:rPr>
        <w:t>三、报价要求</w:t>
      </w:r>
      <w:bookmarkEnd w:id="63"/>
      <w:bookmarkEnd w:id="64"/>
      <w:bookmarkEnd w:id="65"/>
      <w:bookmarkEnd w:id="66"/>
      <w:bookmarkEnd w:id="67"/>
      <w:bookmarkEnd w:id="68"/>
    </w:p>
    <w:p w14:paraId="4E07F541">
      <w:pPr>
        <w:spacing w:line="400" w:lineRule="exact"/>
        <w:ind w:firstLine="480"/>
        <w:rPr>
          <w:rFonts w:ascii="仿宋" w:hAnsi="仿宋" w:cs="仿宋"/>
        </w:rPr>
      </w:pPr>
      <w:r>
        <w:rPr>
          <w:rFonts w:hint="eastAsia" w:ascii="仿宋" w:hAnsi="仿宋" w:cs="仿宋"/>
        </w:rPr>
        <w:t>（一）响应文件</w:t>
      </w:r>
    </w:p>
    <w:p w14:paraId="2258A857">
      <w:pPr>
        <w:spacing w:line="400" w:lineRule="exact"/>
        <w:ind w:firstLine="480"/>
        <w:rPr>
          <w:rFonts w:ascii="仿宋" w:hAnsi="仿宋" w:cs="仿宋"/>
        </w:rPr>
      </w:pPr>
      <w:r>
        <w:rPr>
          <w:rFonts w:hint="eastAsia" w:ascii="仿宋" w:hAnsi="仿宋" w:cs="仿宋"/>
        </w:rPr>
        <w:t>供应商应当按照采购通知书的要求编制响应文件，并对采购通知书提出的要求和条件作出实质性响应，响应文件原则上装订成册。</w:t>
      </w:r>
    </w:p>
    <w:p w14:paraId="3E3ED065">
      <w:pPr>
        <w:spacing w:line="400" w:lineRule="exact"/>
        <w:ind w:firstLine="480"/>
        <w:rPr>
          <w:rFonts w:ascii="仿宋" w:hAnsi="仿宋" w:cs="仿宋"/>
        </w:rPr>
      </w:pPr>
      <w:r>
        <w:rPr>
          <w:rFonts w:hint="eastAsia" w:ascii="仿宋" w:hAnsi="仿宋" w:cs="仿宋"/>
        </w:rPr>
        <w:t>1.响应文件组成</w:t>
      </w:r>
    </w:p>
    <w:p w14:paraId="0ACD94C7">
      <w:pPr>
        <w:spacing w:line="400" w:lineRule="exact"/>
        <w:ind w:firstLine="480"/>
        <w:rPr>
          <w:rFonts w:ascii="仿宋" w:hAnsi="仿宋" w:cs="仿宋"/>
        </w:rPr>
      </w:pPr>
      <w:r>
        <w:rPr>
          <w:rFonts w:hint="eastAsia" w:ascii="仿宋" w:hAnsi="仿宋" w:cs="仿宋"/>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0BD140DB">
      <w:pPr>
        <w:spacing w:line="400" w:lineRule="exact"/>
        <w:ind w:firstLine="480"/>
        <w:rPr>
          <w:rFonts w:ascii="仿宋" w:hAnsi="仿宋" w:cs="仿宋"/>
        </w:rPr>
      </w:pPr>
      <w:r>
        <w:rPr>
          <w:rFonts w:hint="eastAsia" w:ascii="仿宋" w:hAnsi="仿宋" w:cs="仿宋"/>
        </w:rPr>
        <w:t>2.联合体</w:t>
      </w:r>
    </w:p>
    <w:p w14:paraId="75B1CBA0">
      <w:pPr>
        <w:spacing w:line="400" w:lineRule="exact"/>
        <w:ind w:firstLine="480"/>
        <w:rPr>
          <w:rFonts w:ascii="仿宋" w:hAnsi="仿宋" w:cs="仿宋"/>
        </w:rPr>
      </w:pPr>
      <w:r>
        <w:rPr>
          <w:rFonts w:hint="eastAsia" w:ascii="仿宋" w:hAnsi="仿宋" w:cs="仿宋"/>
        </w:rPr>
        <w:t>2.1两个以上供应商可以组成一个联合体，以一个供应商的身份参与报价。</w:t>
      </w:r>
    </w:p>
    <w:p w14:paraId="40DDB090">
      <w:pPr>
        <w:spacing w:line="400" w:lineRule="exact"/>
        <w:ind w:firstLine="480"/>
        <w:rPr>
          <w:rFonts w:ascii="仿宋" w:hAnsi="仿宋" w:cs="仿宋"/>
        </w:rPr>
      </w:pPr>
      <w:r>
        <w:rPr>
          <w:rFonts w:hint="eastAsia" w:ascii="仿宋" w:hAnsi="仿宋" w:cs="仿宋"/>
        </w:rPr>
        <w:t>2.2以联合体形式参加报价的，联合体各方均应满足供应商资格要求（详见“第一篇”）。联合体中有同类资质的供应商按照联合体分工承担相同工作的，应当按照资质等级较低的供应商确定资质等级。</w:t>
      </w:r>
    </w:p>
    <w:p w14:paraId="13CB4C79">
      <w:pPr>
        <w:spacing w:line="400" w:lineRule="exact"/>
        <w:ind w:firstLine="480"/>
        <w:rPr>
          <w:rFonts w:ascii="仿宋" w:hAnsi="仿宋" w:cs="仿宋"/>
        </w:rPr>
      </w:pPr>
      <w:r>
        <w:rPr>
          <w:rFonts w:hint="eastAsia" w:ascii="仿宋" w:hAnsi="仿宋" w:cs="仿宋"/>
        </w:rPr>
        <w:t>2.3联合体各方之间应当签订共同联合协议，共同联合协议中应确定主办方（主体），代表联合体进行报价和澄清。共同联合协议应明确约定联合体各方承担的工作和相应的责任，并将共同联合协议连同响应文件一并提交采购代理机构。</w:t>
      </w:r>
    </w:p>
    <w:p w14:paraId="79416E5C">
      <w:pPr>
        <w:spacing w:line="400" w:lineRule="exact"/>
        <w:ind w:firstLine="480"/>
        <w:rPr>
          <w:rFonts w:ascii="仿宋" w:hAnsi="仿宋" w:cs="仿宋"/>
        </w:rPr>
      </w:pPr>
      <w:r>
        <w:rPr>
          <w:rFonts w:hint="eastAsia" w:ascii="仿宋" w:hAnsi="仿宋" w:cs="仿宋"/>
        </w:rPr>
        <w:t>2.4以联合体形式参加采购活动的，联合体各方不得再单独参加或者与其他供应商另外组成联合体参加同一合同项下的采购活动。</w:t>
      </w:r>
    </w:p>
    <w:p w14:paraId="5E33A64C">
      <w:pPr>
        <w:spacing w:line="400" w:lineRule="exact"/>
        <w:ind w:firstLine="480"/>
        <w:rPr>
          <w:rFonts w:ascii="仿宋" w:hAnsi="仿宋" w:cs="仿宋"/>
        </w:rPr>
      </w:pPr>
      <w:r>
        <w:rPr>
          <w:rFonts w:hint="eastAsia" w:ascii="仿宋" w:hAnsi="仿宋" w:cs="仿宋"/>
        </w:rPr>
        <w:t>2.5联合体业绩计算，按照共同联合协议分工认定。</w:t>
      </w:r>
    </w:p>
    <w:p w14:paraId="7E7F9A95">
      <w:pPr>
        <w:spacing w:line="400" w:lineRule="exact"/>
        <w:ind w:firstLine="480"/>
        <w:rPr>
          <w:rFonts w:ascii="仿宋" w:hAnsi="仿宋" w:cs="仿宋"/>
        </w:rPr>
      </w:pPr>
      <w:r>
        <w:rPr>
          <w:rFonts w:hint="eastAsia" w:ascii="仿宋" w:hAnsi="仿宋" w:cs="仿宋"/>
        </w:rPr>
        <w:t>2.6两个以上的自然人、法人或者其他组织组成一个联合体，以一个供应商的身份共同参加本次采购活动的，应当对所有联合体成员进行信用记录查询，联合体成员存在不良信用记录的，视同联合体存在不良信用记录。</w:t>
      </w:r>
    </w:p>
    <w:p w14:paraId="005A3254">
      <w:pPr>
        <w:spacing w:line="400" w:lineRule="exact"/>
        <w:ind w:firstLine="480"/>
        <w:rPr>
          <w:rFonts w:ascii="仿宋" w:hAnsi="仿宋" w:cs="仿宋"/>
        </w:rPr>
      </w:pPr>
      <w:r>
        <w:rPr>
          <w:rFonts w:hint="eastAsia" w:ascii="仿宋" w:hAnsi="仿宋" w:cs="仿宋"/>
        </w:rPr>
        <w:t>2.7以联合体报价的，共同联合协议中应确定主办方（主体），代表联合体进行报价和澄清。法定代表人授权委托书由联合体主办方（主体）出具。联合体各方均应满足供应商资格要求（详见“第一篇”）。</w:t>
      </w:r>
    </w:p>
    <w:p w14:paraId="1F497F15">
      <w:pPr>
        <w:spacing w:line="400" w:lineRule="exact"/>
        <w:ind w:firstLine="480"/>
        <w:rPr>
          <w:rFonts w:ascii="仿宋" w:hAnsi="仿宋" w:cs="仿宋"/>
        </w:rPr>
      </w:pPr>
      <w:r>
        <w:rPr>
          <w:rFonts w:hint="eastAsia" w:ascii="仿宋" w:hAnsi="仿宋" w:cs="仿宋"/>
        </w:rPr>
        <w:t>3.报价有效期：响应文件及有关承诺文件有效期为提交响应文件截止时间起90天。</w:t>
      </w:r>
    </w:p>
    <w:p w14:paraId="619D15CE">
      <w:pPr>
        <w:spacing w:line="400" w:lineRule="exact"/>
        <w:ind w:firstLine="480"/>
        <w:rPr>
          <w:rFonts w:ascii="仿宋" w:hAnsi="仿宋" w:cs="仿宋"/>
        </w:rPr>
      </w:pPr>
      <w:r>
        <w:rPr>
          <w:rFonts w:hint="eastAsia" w:ascii="仿宋" w:hAnsi="仿宋" w:cs="仿宋"/>
        </w:rPr>
        <w:t>（二）保证金：</w:t>
      </w:r>
    </w:p>
    <w:p w14:paraId="625A6B82">
      <w:pPr>
        <w:spacing w:line="400" w:lineRule="exact"/>
        <w:ind w:firstLine="480"/>
        <w:rPr>
          <w:rFonts w:ascii="方正仿宋_GBK" w:hAnsi="宋体" w:eastAsia="方正仿宋_GBK"/>
          <w:szCs w:val="24"/>
        </w:rPr>
      </w:pPr>
      <w:r>
        <w:rPr>
          <w:rFonts w:hint="eastAsia" w:ascii="仿宋" w:hAnsi="仿宋" w:cs="仿宋"/>
        </w:rPr>
        <w:t>1.供应商提交保证金金额和方式详见</w:t>
      </w:r>
      <w:r>
        <w:rPr>
          <w:rFonts w:hint="eastAsia" w:ascii="方正仿宋_GBK" w:hAnsi="宋体" w:eastAsia="方正仿宋_GBK"/>
          <w:szCs w:val="24"/>
        </w:rPr>
        <w:t>“</w:t>
      </w:r>
      <w:r>
        <w:rPr>
          <w:rFonts w:hint="eastAsia" w:ascii="仿宋" w:hAnsi="仿宋" w:cs="仿宋"/>
          <w:b/>
          <w:szCs w:val="24"/>
          <w:u w:val="single"/>
        </w:rPr>
        <w:t>第一篇  五、保证金”</w:t>
      </w:r>
      <w:r>
        <w:rPr>
          <w:rFonts w:hint="eastAsia" w:ascii="方正仿宋_GBK" w:hAnsi="宋体" w:eastAsia="方正仿宋_GBK"/>
          <w:szCs w:val="24"/>
        </w:rPr>
        <w:t>；</w:t>
      </w:r>
    </w:p>
    <w:p w14:paraId="41DB34BD">
      <w:pPr>
        <w:spacing w:line="400" w:lineRule="exact"/>
        <w:ind w:firstLine="480"/>
        <w:rPr>
          <w:rFonts w:ascii="仿宋" w:hAnsi="仿宋" w:cs="仿宋"/>
        </w:rPr>
      </w:pPr>
      <w:r>
        <w:rPr>
          <w:rFonts w:hint="eastAsia" w:ascii="仿宋" w:hAnsi="仿宋" w:cs="仿宋"/>
        </w:rPr>
        <w:t>2.发生以下情况之一者，保证金不予退还：</w:t>
      </w:r>
    </w:p>
    <w:p w14:paraId="118320B0">
      <w:pPr>
        <w:spacing w:line="400" w:lineRule="exact"/>
        <w:ind w:firstLine="480"/>
        <w:rPr>
          <w:rFonts w:ascii="仿宋" w:hAnsi="仿宋" w:cs="仿宋"/>
        </w:rPr>
      </w:pPr>
      <w:r>
        <w:rPr>
          <w:rFonts w:hint="eastAsia" w:ascii="仿宋" w:hAnsi="仿宋" w:cs="仿宋"/>
        </w:rPr>
        <w:t>2.1供应商在提交响应文件截止时间后撤回响应文件的；</w:t>
      </w:r>
    </w:p>
    <w:p w14:paraId="6E89B43C">
      <w:pPr>
        <w:spacing w:line="400" w:lineRule="exact"/>
        <w:ind w:firstLine="480"/>
        <w:rPr>
          <w:rFonts w:ascii="仿宋" w:hAnsi="仿宋" w:cs="仿宋"/>
        </w:rPr>
      </w:pPr>
      <w:r>
        <w:rPr>
          <w:rFonts w:hint="eastAsia" w:ascii="仿宋" w:hAnsi="仿宋" w:cs="仿宋"/>
        </w:rPr>
        <w:t>2.2供应商在响应文件中提供虚假材料的；</w:t>
      </w:r>
    </w:p>
    <w:p w14:paraId="33D459C2">
      <w:pPr>
        <w:spacing w:line="400" w:lineRule="exact"/>
        <w:ind w:firstLine="480"/>
        <w:rPr>
          <w:rFonts w:ascii="仿宋" w:hAnsi="仿宋" w:cs="仿宋"/>
        </w:rPr>
      </w:pPr>
      <w:r>
        <w:rPr>
          <w:rFonts w:hint="eastAsia" w:ascii="仿宋" w:hAnsi="仿宋" w:cs="仿宋"/>
        </w:rPr>
        <w:t>2.3除因不可抗力或采购通知书认可的情形以外，成交供应商不与采购人签订合同的；</w:t>
      </w:r>
    </w:p>
    <w:p w14:paraId="748439F8">
      <w:pPr>
        <w:spacing w:line="400" w:lineRule="exact"/>
        <w:ind w:firstLine="480"/>
        <w:rPr>
          <w:rFonts w:ascii="仿宋" w:hAnsi="仿宋" w:cs="仿宋"/>
        </w:rPr>
      </w:pPr>
      <w:r>
        <w:rPr>
          <w:rFonts w:hint="eastAsia" w:ascii="仿宋" w:hAnsi="仿宋" w:cs="仿宋"/>
        </w:rPr>
        <w:t>2.4供应商与采购人、其他供应商或者采购代理机构恶意串通的；</w:t>
      </w:r>
    </w:p>
    <w:p w14:paraId="0FB0DEC6">
      <w:pPr>
        <w:spacing w:line="400" w:lineRule="exact"/>
        <w:ind w:firstLine="480"/>
        <w:rPr>
          <w:rFonts w:ascii="仿宋" w:hAnsi="仿宋" w:cs="仿宋"/>
        </w:rPr>
      </w:pPr>
      <w:r>
        <w:rPr>
          <w:rFonts w:hint="eastAsia" w:ascii="仿宋" w:hAnsi="仿宋" w:cs="仿宋"/>
        </w:rPr>
        <w:t>2.5成交供应商不按规定的时间或拒绝按成交状态签订合同（即不按照采购文件确定的合同文本以及采购标的、规格型号、采购金额、采购数量、技术（质量）和服务要求等事项签订本次采购合同的）。</w:t>
      </w:r>
    </w:p>
    <w:p w14:paraId="0F5F1931">
      <w:pPr>
        <w:spacing w:line="400" w:lineRule="exact"/>
        <w:ind w:firstLine="480"/>
        <w:rPr>
          <w:rFonts w:ascii="仿宋" w:hAnsi="仿宋" w:cs="仿宋"/>
        </w:rPr>
      </w:pPr>
      <w:r>
        <w:rPr>
          <w:rFonts w:hint="eastAsia" w:ascii="仿宋" w:hAnsi="仿宋" w:cs="仿宋"/>
        </w:rPr>
        <w:t>3.保证金的有效期限在报价有效期过后三十天继续有效。</w:t>
      </w:r>
    </w:p>
    <w:p w14:paraId="4E56164F">
      <w:pPr>
        <w:spacing w:line="400" w:lineRule="exact"/>
        <w:ind w:firstLine="480"/>
        <w:rPr>
          <w:rFonts w:ascii="仿宋" w:hAnsi="仿宋" w:cs="仿宋"/>
        </w:rPr>
      </w:pPr>
      <w:r>
        <w:rPr>
          <w:rFonts w:hint="eastAsia" w:ascii="仿宋" w:hAnsi="仿宋" w:cs="仿宋"/>
        </w:rPr>
        <w:t>（三）修正错误</w:t>
      </w:r>
    </w:p>
    <w:p w14:paraId="57A2C6AA">
      <w:pPr>
        <w:spacing w:line="400" w:lineRule="exact"/>
        <w:ind w:firstLine="480"/>
        <w:rPr>
          <w:rFonts w:ascii="仿宋" w:hAnsi="仿宋" w:cs="仿宋"/>
        </w:rPr>
      </w:pPr>
      <w:r>
        <w:rPr>
          <w:rFonts w:hint="eastAsia" w:ascii="仿宋" w:hAnsi="仿宋" w:cs="仿宋"/>
        </w:rPr>
        <w:t>若供应商所递交的响应文件或报价中的价格出现大写金额和小写金额不一致的错误，以大写金额修正为准。</w:t>
      </w:r>
    </w:p>
    <w:p w14:paraId="1AAC4C2A">
      <w:pPr>
        <w:spacing w:line="400" w:lineRule="exact"/>
        <w:ind w:firstLine="480"/>
        <w:rPr>
          <w:rFonts w:ascii="仿宋" w:hAnsi="仿宋" w:cs="仿宋"/>
        </w:rPr>
      </w:pPr>
      <w:r>
        <w:rPr>
          <w:rFonts w:hint="eastAsia" w:ascii="仿宋" w:hAnsi="仿宋" w:cs="仿宋"/>
        </w:rPr>
        <w:t>采购小组或采购人按上述修正错误的原则及方法修正供应商的报价，供应商同意并签署确认后，修正后的报价对供应商具有约束作用。如果供应商不接受修正后的价格，将视为无效报价。</w:t>
      </w:r>
    </w:p>
    <w:p w14:paraId="5EF2AA04">
      <w:pPr>
        <w:spacing w:line="400" w:lineRule="exact"/>
        <w:ind w:firstLine="480"/>
        <w:rPr>
          <w:rFonts w:ascii="仿宋" w:hAnsi="仿宋" w:cs="仿宋"/>
        </w:rPr>
      </w:pPr>
      <w:r>
        <w:rPr>
          <w:rFonts w:hint="eastAsia" w:ascii="仿宋" w:hAnsi="仿宋" w:cs="仿宋"/>
        </w:rPr>
        <w:t>（四）提交响应文件的份数和签署</w:t>
      </w:r>
    </w:p>
    <w:p w14:paraId="1E715597">
      <w:pPr>
        <w:spacing w:line="400" w:lineRule="exact"/>
        <w:ind w:firstLine="480"/>
        <w:rPr>
          <w:rFonts w:hint="eastAsia" w:ascii="仿宋" w:hAnsi="仿宋" w:eastAsia="仿宋" w:cs="仿宋"/>
          <w:highlight w:val="none"/>
          <w:lang w:eastAsia="zh-CN"/>
        </w:rPr>
      </w:pPr>
      <w:r>
        <w:rPr>
          <w:rFonts w:hint="eastAsia" w:ascii="仿宋" w:hAnsi="仿宋" w:cs="仿宋"/>
        </w:rPr>
        <w:t>1.响应文件一式三份，其中正本一份，副本一份，电子文档一份（电子文档内容应与纸质文件正本一致，如不一致以纸质文件正本为准。推荐采用光盘或U盘为电子文档载体）；副本可为正本的复印件，应与正本一致，如出现不一致情况以正本为准。正本</w:t>
      </w:r>
      <w:r>
        <w:rPr>
          <w:rFonts w:hint="eastAsia" w:ascii="仿宋" w:hAnsi="仿宋" w:cs="仿宋"/>
          <w:highlight w:val="none"/>
        </w:rPr>
        <w:t>必须加盖骑缝章</w:t>
      </w:r>
      <w:r>
        <w:rPr>
          <w:rFonts w:hint="eastAsia" w:ascii="仿宋" w:hAnsi="仿宋" w:cs="仿宋"/>
          <w:highlight w:val="none"/>
          <w:lang w:eastAsia="zh-CN"/>
        </w:rPr>
        <w:t>。</w:t>
      </w:r>
    </w:p>
    <w:p w14:paraId="7CED382D">
      <w:pPr>
        <w:spacing w:line="400" w:lineRule="exact"/>
        <w:ind w:firstLine="480"/>
        <w:rPr>
          <w:rFonts w:ascii="仿宋" w:hAnsi="仿宋" w:cs="仿宋"/>
        </w:rPr>
      </w:pPr>
      <w:r>
        <w:rPr>
          <w:rFonts w:hint="eastAsia" w:ascii="仿宋" w:hAnsi="仿宋" w:cs="仿宋"/>
        </w:rPr>
        <w:t>2.在响应文件正本中，采购通知书第七篇响应文件格式中规定签署、盖章的地方必须按其规定签署、盖章。</w:t>
      </w:r>
    </w:p>
    <w:p w14:paraId="33910AA3">
      <w:pPr>
        <w:spacing w:line="400" w:lineRule="exact"/>
        <w:ind w:firstLine="480"/>
        <w:rPr>
          <w:rFonts w:ascii="仿宋" w:hAnsi="仿宋" w:cs="仿宋"/>
        </w:rPr>
      </w:pPr>
      <w:r>
        <w:rPr>
          <w:rFonts w:hint="eastAsia" w:ascii="仿宋" w:hAnsi="仿宋" w:cs="仿宋"/>
        </w:rPr>
        <w:t>3.若供应商对响应文件的错处作必要修改，则应在修改处加盖供应商公章或由法定代表人（或其授权代表）或自然人（供应商为自然人）签署确认。</w:t>
      </w:r>
    </w:p>
    <w:p w14:paraId="5E51E575">
      <w:pPr>
        <w:spacing w:line="400" w:lineRule="exact"/>
        <w:ind w:firstLine="480"/>
        <w:rPr>
          <w:rFonts w:ascii="仿宋" w:hAnsi="仿宋" w:cs="仿宋"/>
        </w:rPr>
      </w:pPr>
      <w:r>
        <w:rPr>
          <w:rFonts w:hint="eastAsia" w:ascii="仿宋" w:hAnsi="仿宋" w:cs="仿宋"/>
        </w:rPr>
        <w:t>4.电报、电话、传真形式的响应文件概不接受。</w:t>
      </w:r>
    </w:p>
    <w:p w14:paraId="06DC95F8">
      <w:pPr>
        <w:spacing w:line="400" w:lineRule="exact"/>
        <w:ind w:firstLine="480"/>
        <w:rPr>
          <w:rFonts w:ascii="仿宋" w:hAnsi="仿宋" w:cs="仿宋"/>
        </w:rPr>
      </w:pPr>
      <w:r>
        <w:rPr>
          <w:rFonts w:hint="eastAsia" w:ascii="仿宋" w:hAnsi="仿宋" w:cs="仿宋"/>
        </w:rPr>
        <w:t>（五）响应文件的递交</w:t>
      </w:r>
    </w:p>
    <w:p w14:paraId="5772041D">
      <w:pPr>
        <w:spacing w:line="400" w:lineRule="exact"/>
        <w:ind w:firstLine="480"/>
        <w:rPr>
          <w:rFonts w:ascii="仿宋" w:hAnsi="仿宋" w:cs="仿宋"/>
        </w:rPr>
      </w:pPr>
      <w:r>
        <w:rPr>
          <w:rFonts w:hint="eastAsia" w:ascii="仿宋" w:hAnsi="仿宋" w:cs="仿宋"/>
        </w:rPr>
        <w:t>响应文件的正本、副本以及电子文档均应密封送达报价地点，应在封套上注明采购项目名称、供应商名称。若正本、副本以及电子文档分别进行密封的，还应在封套上注明“正本”、“副本”、“电子文档”字样。</w:t>
      </w:r>
    </w:p>
    <w:p w14:paraId="4C14AF24">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仿宋" w:hAnsi="仿宋" w:cs="仿宋"/>
        </w:rPr>
      </w:pPr>
      <w:r>
        <w:rPr>
          <w:rFonts w:hint="eastAsia" w:ascii="仿宋" w:hAnsi="仿宋" w:cs="仿宋"/>
        </w:rPr>
        <w:t>（六）响应文件语言：简体中文</w:t>
      </w:r>
    </w:p>
    <w:p w14:paraId="5E3DFA9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仿宋"/>
          <w:lang w:val="en-US" w:eastAsia="zh-CN"/>
        </w:rPr>
      </w:pPr>
      <w:bookmarkStart w:id="69" w:name="_Toc106034798"/>
      <w:bookmarkStart w:id="70" w:name="_Toc14702"/>
      <w:bookmarkStart w:id="71" w:name="_Toc6242"/>
      <w:bookmarkStart w:id="72" w:name="_Toc9019"/>
      <w:bookmarkStart w:id="73" w:name="_Toc10172"/>
      <w:bookmarkStart w:id="74" w:name="_Toc65660358"/>
      <w:r>
        <w:rPr>
          <w:rFonts w:hint="eastAsia" w:ascii="仿宋" w:hAnsi="仿宋" w:cs="仿宋"/>
        </w:rPr>
        <w:t>（</w:t>
      </w:r>
      <w:r>
        <w:rPr>
          <w:rFonts w:hint="eastAsia" w:ascii="仿宋" w:hAnsi="仿宋" w:cs="仿宋"/>
          <w:lang w:val="en-US" w:eastAsia="zh-CN"/>
        </w:rPr>
        <w:t>七</w:t>
      </w:r>
      <w:r>
        <w:rPr>
          <w:rFonts w:hint="eastAsia" w:ascii="仿宋" w:hAnsi="仿宋" w:cs="仿宋"/>
        </w:rPr>
        <w:t>）</w:t>
      </w:r>
      <w:r>
        <w:rPr>
          <w:rFonts w:hint="eastAsia" w:ascii="宋体" w:hAnsi="宋体" w:cs="宋体"/>
          <w:color w:val="000000"/>
          <w:szCs w:val="21"/>
          <w:lang w:val="en-US" w:eastAsia="zh-CN"/>
        </w:rPr>
        <w:t>响应</w:t>
      </w:r>
      <w:r>
        <w:rPr>
          <w:rFonts w:hint="eastAsia" w:ascii="宋体" w:hAnsi="宋体" w:cs="宋体"/>
          <w:color w:val="000000"/>
          <w:szCs w:val="21"/>
        </w:rPr>
        <w:t>文件递交时由</w:t>
      </w:r>
      <w:r>
        <w:rPr>
          <w:rFonts w:hint="eastAsia" w:ascii="宋体" w:hAnsi="宋体" w:cs="宋体"/>
          <w:color w:val="000000"/>
          <w:szCs w:val="21"/>
          <w:lang w:val="en-US" w:eastAsia="zh-CN"/>
        </w:rPr>
        <w:t>供应商</w:t>
      </w:r>
      <w:r>
        <w:rPr>
          <w:rFonts w:hint="eastAsia" w:ascii="宋体" w:hAnsi="宋体" w:cs="宋体"/>
          <w:color w:val="000000"/>
          <w:szCs w:val="21"/>
        </w:rPr>
        <w:t>法定代表人或委托代理人持本人身份证原件、法定代表人身份证明原件（委托代理人须持法定代表人授权委托书原件）、营业执照</w:t>
      </w:r>
      <w:r>
        <w:rPr>
          <w:rFonts w:hint="eastAsia" w:ascii="宋体" w:hAnsi="宋体" w:cs="宋体"/>
          <w:color w:val="000000"/>
          <w:szCs w:val="21"/>
          <w:lang w:eastAsia="zh-CN"/>
        </w:rPr>
        <w:t>、</w:t>
      </w:r>
      <w:r>
        <w:rPr>
          <w:rFonts w:hint="eastAsia" w:ascii="宋体" w:hAnsi="宋体" w:cs="宋体"/>
          <w:color w:val="000000"/>
          <w:szCs w:val="21"/>
          <w:lang w:val="en-US" w:eastAsia="zh-CN"/>
        </w:rPr>
        <w:t>基本存款账户信息。</w:t>
      </w:r>
    </w:p>
    <w:p w14:paraId="508FD36A">
      <w:pPr>
        <w:pStyle w:val="4"/>
        <w:keepNext/>
        <w:keepLines/>
        <w:adjustRightInd w:val="0"/>
        <w:snapToGrid w:val="0"/>
        <w:spacing w:line="400" w:lineRule="exact"/>
        <w:ind w:firstLine="474" w:firstLineChars="200"/>
        <w:rPr>
          <w:rFonts w:ascii="仿宋" w:hAnsi="仿宋" w:cs="仿宋"/>
          <w:spacing w:val="-2"/>
          <w:sz w:val="24"/>
          <w:szCs w:val="24"/>
        </w:rPr>
      </w:pPr>
      <w:r>
        <w:rPr>
          <w:rFonts w:hint="eastAsia" w:ascii="仿宋" w:hAnsi="仿宋" w:cs="仿宋"/>
          <w:spacing w:val="-2"/>
          <w:sz w:val="24"/>
          <w:szCs w:val="24"/>
        </w:rPr>
        <w:t>四、成交供应商的确定和变更</w:t>
      </w:r>
      <w:bookmarkEnd w:id="69"/>
      <w:bookmarkEnd w:id="70"/>
      <w:bookmarkEnd w:id="71"/>
      <w:bookmarkEnd w:id="72"/>
      <w:bookmarkEnd w:id="73"/>
      <w:bookmarkEnd w:id="74"/>
    </w:p>
    <w:p w14:paraId="38AE7375">
      <w:pPr>
        <w:spacing w:line="400" w:lineRule="exact"/>
        <w:ind w:firstLine="480"/>
        <w:rPr>
          <w:rFonts w:ascii="仿宋" w:hAnsi="仿宋" w:cs="仿宋"/>
        </w:rPr>
      </w:pPr>
      <w:r>
        <w:rPr>
          <w:rFonts w:hint="eastAsia" w:ascii="仿宋" w:hAnsi="仿宋" w:cs="仿宋"/>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采购小组直接确定成交供应商。采购人逾期未确定成交供应商且不提出异议的，视为确定评审报告提出的报价最低的供应商为成交供应商。</w:t>
      </w:r>
    </w:p>
    <w:p w14:paraId="17902334">
      <w:pPr>
        <w:spacing w:line="400" w:lineRule="exact"/>
        <w:ind w:firstLine="480"/>
        <w:rPr>
          <w:rFonts w:ascii="仿宋" w:hAnsi="仿宋" w:cs="仿宋"/>
        </w:rPr>
      </w:pPr>
      <w:r>
        <w:rPr>
          <w:rFonts w:hint="eastAsia" w:ascii="仿宋" w:hAnsi="仿宋" w:cs="仿宋"/>
        </w:rPr>
        <w:t>（二）成交供应商的变更</w:t>
      </w:r>
    </w:p>
    <w:p w14:paraId="0FA33140">
      <w:pPr>
        <w:spacing w:line="400" w:lineRule="exact"/>
        <w:ind w:firstLine="480"/>
        <w:rPr>
          <w:rFonts w:ascii="仿宋" w:hAnsi="仿宋" w:cs="仿宋"/>
        </w:rPr>
      </w:pPr>
      <w:r>
        <w:rPr>
          <w:rFonts w:hint="eastAsia" w:ascii="仿宋" w:hAnsi="仿宋" w:cs="仿宋"/>
        </w:rPr>
        <w:t>1.成交供应商拒绝签订本次采购合同的，采购人可以按照评审报告推荐的成交候选人顺序，确定排名下一位的候选人为成交供应商，也可以重新开展采购活动。拒绝签订本次采购合同的成交供应商不得参加对该项目重新开展的采购活动。</w:t>
      </w:r>
    </w:p>
    <w:p w14:paraId="02A50FF0">
      <w:pPr>
        <w:spacing w:line="400" w:lineRule="exact"/>
        <w:ind w:firstLine="480"/>
        <w:rPr>
          <w:rFonts w:ascii="仿宋" w:hAnsi="仿宋" w:cs="仿宋"/>
        </w:rPr>
      </w:pPr>
      <w:r>
        <w:rPr>
          <w:rFonts w:hint="eastAsia" w:ascii="仿宋" w:hAnsi="仿宋" w:cs="仿宋"/>
        </w:rPr>
        <w:t>2.成交供应商无充分理由放弃成交的，采购人将向同级财政部门报告，财政部门将根据相关法律法规的规定进行处理。</w:t>
      </w:r>
    </w:p>
    <w:p w14:paraId="116119B2">
      <w:pPr>
        <w:pStyle w:val="4"/>
        <w:keepNext/>
        <w:keepLines/>
        <w:adjustRightInd w:val="0"/>
        <w:snapToGrid w:val="0"/>
        <w:spacing w:line="400" w:lineRule="exact"/>
        <w:ind w:firstLine="474" w:firstLineChars="200"/>
        <w:rPr>
          <w:rFonts w:ascii="仿宋" w:hAnsi="仿宋" w:cs="仿宋"/>
          <w:spacing w:val="-2"/>
          <w:sz w:val="24"/>
          <w:szCs w:val="24"/>
        </w:rPr>
      </w:pPr>
      <w:bookmarkStart w:id="75" w:name="_Toc106034799"/>
      <w:bookmarkStart w:id="76" w:name="_Toc29821"/>
      <w:bookmarkStart w:id="77" w:name="_Toc10504"/>
      <w:bookmarkStart w:id="78" w:name="_Toc65660359"/>
      <w:bookmarkStart w:id="79" w:name="_Toc27213"/>
      <w:bookmarkStart w:id="80" w:name="_Toc1092"/>
      <w:r>
        <w:rPr>
          <w:rFonts w:hint="eastAsia" w:ascii="仿宋" w:hAnsi="仿宋" w:cs="仿宋"/>
          <w:spacing w:val="-2"/>
          <w:sz w:val="24"/>
          <w:szCs w:val="24"/>
        </w:rPr>
        <w:t>五、成交通知</w:t>
      </w:r>
      <w:bookmarkEnd w:id="75"/>
      <w:bookmarkEnd w:id="76"/>
      <w:bookmarkEnd w:id="77"/>
      <w:bookmarkEnd w:id="78"/>
      <w:bookmarkEnd w:id="79"/>
      <w:bookmarkEnd w:id="80"/>
    </w:p>
    <w:p w14:paraId="55237B49">
      <w:pPr>
        <w:spacing w:line="400" w:lineRule="exact"/>
        <w:ind w:firstLine="480"/>
        <w:rPr>
          <w:rFonts w:ascii="仿宋" w:hAnsi="仿宋" w:cs="仿宋"/>
        </w:rPr>
      </w:pPr>
      <w:r>
        <w:rPr>
          <w:rFonts w:hint="eastAsia" w:ascii="仿宋" w:hAnsi="仿宋" w:cs="仿宋"/>
        </w:rPr>
        <w:t>（一）成交供应商确定后，采购代理机构将在重庆九黎旅游控股集团公司网（http://www.cqjljt.com/Index.shtml）上发布成交结果公告。</w:t>
      </w:r>
    </w:p>
    <w:p w14:paraId="4D3D8426">
      <w:pPr>
        <w:spacing w:line="400" w:lineRule="exact"/>
        <w:ind w:firstLine="480"/>
        <w:rPr>
          <w:rFonts w:ascii="仿宋" w:hAnsi="仿宋" w:cs="仿宋"/>
        </w:rPr>
      </w:pPr>
      <w:r>
        <w:rPr>
          <w:rFonts w:hint="eastAsia" w:ascii="仿宋" w:hAnsi="仿宋" w:cs="仿宋"/>
        </w:rPr>
        <w:t>（二）结果公告发出同时，采购代理机构将以书面形式发出《成交通知书》。《成交通知书》一经发出即发生法律效力。</w:t>
      </w:r>
    </w:p>
    <w:p w14:paraId="4C037D78">
      <w:pPr>
        <w:spacing w:line="400" w:lineRule="exact"/>
        <w:ind w:firstLine="480"/>
        <w:rPr>
          <w:rFonts w:ascii="仿宋" w:hAnsi="仿宋" w:cs="仿宋"/>
        </w:rPr>
      </w:pPr>
      <w:r>
        <w:rPr>
          <w:rFonts w:hint="eastAsia" w:ascii="仿宋" w:hAnsi="仿宋" w:cs="仿宋"/>
        </w:rPr>
        <w:t>（三）《成交通知书》将作为签订合同的依据。</w:t>
      </w:r>
    </w:p>
    <w:p w14:paraId="3CF1525D">
      <w:pPr>
        <w:spacing w:line="400" w:lineRule="exact"/>
        <w:ind w:firstLine="480"/>
        <w:rPr>
          <w:rFonts w:ascii="仿宋" w:hAnsi="仿宋" w:cs="仿宋"/>
        </w:rPr>
      </w:pPr>
      <w:r>
        <w:rPr>
          <w:rFonts w:hint="eastAsia" w:ascii="仿宋" w:hAnsi="仿宋" w:cs="仿宋"/>
        </w:rPr>
        <w:t>（一）质疑</w:t>
      </w:r>
    </w:p>
    <w:p w14:paraId="10F19799">
      <w:pPr>
        <w:spacing w:line="400" w:lineRule="exact"/>
        <w:ind w:firstLine="480"/>
        <w:rPr>
          <w:rFonts w:ascii="仿宋" w:hAnsi="仿宋" w:cs="仿宋"/>
        </w:rPr>
      </w:pPr>
      <w:r>
        <w:rPr>
          <w:rFonts w:hint="eastAsia" w:ascii="仿宋" w:hAnsi="仿宋" w:cs="仿宋"/>
        </w:rPr>
        <w:t>供应商认为采购文件、采购过程和成交结果使自己的权益收到伤害的，可向采购人或采购代理机构以书面形式提出质疑。</w:t>
      </w:r>
    </w:p>
    <w:p w14:paraId="1F518BF2">
      <w:pPr>
        <w:spacing w:line="400" w:lineRule="exact"/>
        <w:ind w:firstLine="480"/>
        <w:rPr>
          <w:rFonts w:ascii="仿宋" w:hAnsi="仿宋" w:cs="仿宋"/>
        </w:rPr>
      </w:pPr>
      <w:r>
        <w:rPr>
          <w:rFonts w:hint="eastAsia" w:ascii="仿宋" w:hAnsi="仿宋" w:cs="仿宋"/>
        </w:rPr>
        <w:t>提出质疑的应当是参与所质疑项目采购活动的供应商。</w:t>
      </w:r>
    </w:p>
    <w:p w14:paraId="167281B5">
      <w:pPr>
        <w:spacing w:line="400" w:lineRule="exact"/>
        <w:ind w:firstLine="474"/>
        <w:rPr>
          <w:rFonts w:ascii="仿宋" w:hAnsi="仿宋" w:cs="仿宋"/>
        </w:rPr>
      </w:pPr>
      <w:r>
        <w:rPr>
          <w:rFonts w:hint="eastAsia" w:ascii="仿宋" w:hAnsi="仿宋" w:cs="仿宋"/>
          <w:b/>
          <w:bCs/>
          <w:spacing w:val="-2"/>
          <w:kern w:val="0"/>
          <w:szCs w:val="24"/>
        </w:rPr>
        <w:t>六、质疑与投诉</w:t>
      </w:r>
    </w:p>
    <w:p w14:paraId="41E6B879">
      <w:pPr>
        <w:spacing w:line="400" w:lineRule="exact"/>
        <w:ind w:firstLine="480"/>
        <w:rPr>
          <w:rFonts w:ascii="仿宋" w:hAnsi="仿宋" w:cs="仿宋"/>
        </w:rPr>
      </w:pPr>
      <w:r>
        <w:rPr>
          <w:rFonts w:hint="eastAsia" w:ascii="仿宋" w:hAnsi="仿宋" w:cs="仿宋"/>
        </w:rPr>
        <w:t>1.质疑时限、内容</w:t>
      </w:r>
    </w:p>
    <w:p w14:paraId="4B3FCAE1">
      <w:pPr>
        <w:spacing w:line="400" w:lineRule="exact"/>
        <w:ind w:firstLine="480"/>
        <w:rPr>
          <w:rFonts w:ascii="仿宋" w:hAnsi="仿宋" w:cs="仿宋"/>
        </w:rPr>
      </w:pPr>
      <w:r>
        <w:rPr>
          <w:rFonts w:hint="eastAsia" w:ascii="仿宋" w:hAnsi="仿宋" w:cs="仿宋"/>
        </w:rPr>
        <w:t>1.1供应商认为采购文件、采购过程、成交结果使自己的权益受到损害的，可以在知道或者应知其权益受到损害之日起7个工作日内，以书面形式向采购人、采购代理机构提出质疑。</w:t>
      </w:r>
    </w:p>
    <w:p w14:paraId="6956FA2B">
      <w:pPr>
        <w:spacing w:line="400" w:lineRule="exact"/>
        <w:ind w:firstLine="480"/>
        <w:rPr>
          <w:rFonts w:ascii="仿宋" w:hAnsi="仿宋" w:cs="仿宋"/>
        </w:rPr>
      </w:pPr>
      <w:r>
        <w:rPr>
          <w:rFonts w:hint="eastAsia" w:ascii="仿宋" w:hAnsi="仿宋" w:cs="仿宋"/>
        </w:rPr>
        <w:t>1.2供应商提出质疑应当提交质疑函和必要的证明材料，质疑函应当包括下列内容：</w:t>
      </w:r>
    </w:p>
    <w:p w14:paraId="48C83B0E">
      <w:pPr>
        <w:spacing w:line="400" w:lineRule="exact"/>
        <w:ind w:firstLine="480"/>
        <w:rPr>
          <w:rFonts w:ascii="仿宋" w:hAnsi="仿宋" w:cs="仿宋"/>
        </w:rPr>
      </w:pPr>
      <w:r>
        <w:rPr>
          <w:rFonts w:hint="eastAsia" w:ascii="仿宋" w:hAnsi="仿宋" w:cs="仿宋"/>
        </w:rPr>
        <w:t>1.2.1供应商的姓名或者名称、地址、邮编、联系人及联系电话；</w:t>
      </w:r>
    </w:p>
    <w:p w14:paraId="448E7675">
      <w:pPr>
        <w:spacing w:line="400" w:lineRule="exact"/>
        <w:ind w:firstLine="480"/>
        <w:rPr>
          <w:rFonts w:ascii="仿宋" w:hAnsi="仿宋" w:cs="仿宋"/>
        </w:rPr>
      </w:pPr>
      <w:r>
        <w:rPr>
          <w:rFonts w:hint="eastAsia" w:ascii="仿宋" w:hAnsi="仿宋" w:cs="仿宋"/>
        </w:rPr>
        <w:t>1.2.2质疑项目的项目名称、项目号以及采购执行编号；</w:t>
      </w:r>
    </w:p>
    <w:p w14:paraId="28632F56">
      <w:pPr>
        <w:spacing w:line="400" w:lineRule="exact"/>
        <w:ind w:firstLine="480"/>
        <w:rPr>
          <w:rFonts w:ascii="仿宋" w:hAnsi="仿宋" w:cs="仿宋"/>
        </w:rPr>
      </w:pPr>
      <w:r>
        <w:rPr>
          <w:rFonts w:hint="eastAsia" w:ascii="仿宋" w:hAnsi="仿宋" w:cs="仿宋"/>
        </w:rPr>
        <w:t>1.2.3具体、明确的质疑事项和与质疑事项相关的请求；</w:t>
      </w:r>
    </w:p>
    <w:p w14:paraId="001BBF00">
      <w:pPr>
        <w:spacing w:line="400" w:lineRule="exact"/>
        <w:ind w:firstLine="480"/>
        <w:rPr>
          <w:rFonts w:ascii="仿宋" w:hAnsi="仿宋" w:cs="仿宋"/>
        </w:rPr>
      </w:pPr>
      <w:r>
        <w:rPr>
          <w:rFonts w:hint="eastAsia" w:ascii="仿宋" w:hAnsi="仿宋" w:cs="仿宋"/>
        </w:rPr>
        <w:t>1.2.4事实依据；</w:t>
      </w:r>
    </w:p>
    <w:p w14:paraId="437B24CA">
      <w:pPr>
        <w:spacing w:line="400" w:lineRule="exact"/>
        <w:ind w:firstLine="480"/>
        <w:rPr>
          <w:rFonts w:ascii="仿宋" w:hAnsi="仿宋" w:cs="仿宋"/>
        </w:rPr>
      </w:pPr>
      <w:r>
        <w:rPr>
          <w:rFonts w:hint="eastAsia" w:ascii="仿宋" w:hAnsi="仿宋" w:cs="仿宋"/>
        </w:rPr>
        <w:t>1.2.5必要的法律依据；</w:t>
      </w:r>
    </w:p>
    <w:p w14:paraId="663F1F4A">
      <w:pPr>
        <w:spacing w:line="400" w:lineRule="exact"/>
        <w:ind w:firstLine="480"/>
        <w:rPr>
          <w:rFonts w:ascii="仿宋" w:hAnsi="仿宋" w:cs="仿宋"/>
        </w:rPr>
      </w:pPr>
      <w:r>
        <w:rPr>
          <w:rFonts w:hint="eastAsia" w:ascii="仿宋" w:hAnsi="仿宋" w:cs="仿宋"/>
        </w:rPr>
        <w:t>1.2.6提出质疑的日期；</w:t>
      </w:r>
    </w:p>
    <w:p w14:paraId="1EA0542B">
      <w:pPr>
        <w:spacing w:line="400" w:lineRule="exact"/>
        <w:ind w:firstLine="480"/>
        <w:rPr>
          <w:rFonts w:ascii="仿宋" w:hAnsi="仿宋" w:cs="仿宋"/>
        </w:rPr>
      </w:pPr>
      <w:r>
        <w:rPr>
          <w:rFonts w:hint="eastAsia" w:ascii="仿宋" w:hAnsi="仿宋" w:cs="仿宋"/>
        </w:rPr>
        <w:t>1.2.7营业执照（或事业单位法人证书，或个体工商户营业执照或有效的自然人身份证明）复印件；</w:t>
      </w:r>
    </w:p>
    <w:p w14:paraId="07C9B9E2">
      <w:pPr>
        <w:spacing w:line="400" w:lineRule="exact"/>
        <w:ind w:firstLine="480"/>
        <w:rPr>
          <w:rFonts w:ascii="仿宋" w:hAnsi="仿宋" w:cs="仿宋"/>
        </w:rPr>
      </w:pPr>
      <w:r>
        <w:rPr>
          <w:rFonts w:hint="eastAsia" w:ascii="仿宋" w:hAnsi="仿宋" w:cs="仿宋"/>
        </w:rPr>
        <w:t>1.2.8法定代表人授权委托书原件、法定代表人身份证复印件和其授权代表的身份证复印件（供应商为自然人的提供自然人身份证复印件）；</w:t>
      </w:r>
    </w:p>
    <w:p w14:paraId="60ECD8C8">
      <w:pPr>
        <w:spacing w:line="400" w:lineRule="exact"/>
        <w:ind w:firstLine="480"/>
        <w:rPr>
          <w:rFonts w:ascii="仿宋" w:hAnsi="仿宋" w:cs="仿宋"/>
        </w:rPr>
      </w:pPr>
      <w:r>
        <w:rPr>
          <w:rFonts w:hint="eastAsia" w:ascii="仿宋" w:hAnsi="仿宋" w:cs="仿宋"/>
        </w:rPr>
        <w:t>1.3供应商为自然人的，质疑函应当由本人签字；供应商为法人或者其他组织的，质疑函应当由法定代表人、主要负责人，或者其授权代表签字或者盖章，并加盖公章。</w:t>
      </w:r>
    </w:p>
    <w:p w14:paraId="79456E02">
      <w:pPr>
        <w:spacing w:line="400" w:lineRule="exact"/>
        <w:ind w:firstLine="480"/>
        <w:rPr>
          <w:rFonts w:ascii="仿宋" w:hAnsi="仿宋" w:cs="仿宋"/>
        </w:rPr>
      </w:pPr>
      <w:r>
        <w:rPr>
          <w:rFonts w:hint="eastAsia" w:ascii="仿宋" w:hAnsi="仿宋" w:cs="仿宋"/>
        </w:rPr>
        <w:t>2.质疑答复</w:t>
      </w:r>
    </w:p>
    <w:p w14:paraId="779A3E81">
      <w:pPr>
        <w:spacing w:line="400" w:lineRule="exact"/>
        <w:ind w:firstLine="480"/>
        <w:rPr>
          <w:rFonts w:ascii="仿宋" w:hAnsi="仿宋" w:cs="仿宋"/>
        </w:rPr>
      </w:pPr>
      <w:r>
        <w:rPr>
          <w:rFonts w:hint="eastAsia" w:ascii="仿宋" w:hAnsi="仿宋" w:cs="仿宋"/>
        </w:rPr>
        <w:t>采购人、采购代理机构应当在收到供应商的书面质疑后七个工作日内作出答复，并以书面形式通知质疑供应商和其他有关供应商。</w:t>
      </w:r>
    </w:p>
    <w:p w14:paraId="735CDDC3">
      <w:pPr>
        <w:spacing w:line="400" w:lineRule="exact"/>
        <w:ind w:firstLine="480"/>
        <w:rPr>
          <w:rFonts w:ascii="仿宋" w:hAnsi="仿宋" w:cs="仿宋"/>
        </w:rPr>
      </w:pPr>
      <w:r>
        <w:rPr>
          <w:rFonts w:hint="eastAsia" w:ascii="仿宋" w:hAnsi="仿宋" w:cs="仿宋"/>
        </w:rPr>
        <w:t>3.其他</w:t>
      </w:r>
    </w:p>
    <w:p w14:paraId="4CB46844">
      <w:pPr>
        <w:spacing w:line="400" w:lineRule="exact"/>
        <w:ind w:firstLine="480"/>
        <w:rPr>
          <w:rFonts w:ascii="仿宋" w:hAnsi="仿宋" w:cs="仿宋"/>
        </w:rPr>
      </w:pPr>
      <w:r>
        <w:rPr>
          <w:rFonts w:hint="eastAsia" w:ascii="仿宋" w:hAnsi="仿宋" w:cs="仿宋"/>
        </w:rPr>
        <w:t>3.1供应商应按照《政府采购质疑和投诉办法》（财政部令第94号）及相关法律法规要求，在法定质疑期内一次性提出针对同一采购程序环节的质疑。</w:t>
      </w:r>
    </w:p>
    <w:p w14:paraId="4010DE3B">
      <w:pPr>
        <w:spacing w:line="400" w:lineRule="exact"/>
        <w:ind w:firstLine="480"/>
        <w:rPr>
          <w:rFonts w:ascii="仿宋" w:hAnsi="仿宋" w:cs="仿宋"/>
        </w:rPr>
      </w:pPr>
      <w:r>
        <w:rPr>
          <w:rFonts w:hint="eastAsia" w:ascii="仿宋" w:hAnsi="仿宋" w:cs="仿宋"/>
        </w:rPr>
        <w:t>3.2质疑函范本可在财政部门户网站和中国政府采购网下载。</w:t>
      </w:r>
    </w:p>
    <w:p w14:paraId="622A5BFE">
      <w:pPr>
        <w:spacing w:line="400" w:lineRule="exact"/>
        <w:ind w:firstLine="480"/>
        <w:rPr>
          <w:rFonts w:ascii="仿宋" w:hAnsi="仿宋" w:cs="仿宋"/>
        </w:rPr>
      </w:pPr>
      <w:r>
        <w:rPr>
          <w:rFonts w:hint="eastAsia" w:ascii="仿宋" w:hAnsi="仿宋" w:cs="仿宋"/>
        </w:rPr>
        <w:t>（二）投诉</w:t>
      </w:r>
    </w:p>
    <w:p w14:paraId="0E1801F5">
      <w:pPr>
        <w:spacing w:line="400" w:lineRule="exact"/>
        <w:ind w:firstLine="480"/>
        <w:rPr>
          <w:rFonts w:ascii="仿宋" w:hAnsi="仿宋" w:cs="仿宋"/>
        </w:rPr>
      </w:pPr>
      <w:r>
        <w:rPr>
          <w:rFonts w:hint="eastAsia" w:ascii="仿宋" w:hAnsi="仿宋" w:cs="仿宋"/>
        </w:rPr>
        <w:t>1.供应商对采购人、采购代理机构的答复不满意，或者采购人、采购代理机构未在规定时间内作出答复的，可以在答复期满后15个工作日内按照相关法律法规向财政部门提起投诉。</w:t>
      </w:r>
    </w:p>
    <w:p w14:paraId="4A0FCFF2">
      <w:pPr>
        <w:spacing w:line="400" w:lineRule="exact"/>
        <w:ind w:firstLine="480"/>
        <w:rPr>
          <w:rFonts w:ascii="仿宋" w:hAnsi="仿宋" w:cs="仿宋"/>
        </w:rPr>
      </w:pPr>
      <w:r>
        <w:rPr>
          <w:rFonts w:hint="eastAsia" w:ascii="仿宋" w:hAnsi="仿宋" w:cs="仿宋"/>
        </w:rPr>
        <w:t>2.供应商应按照《政府采购质疑和投诉办法》（财政部令第94号）及相关法律法规要求递交投诉书和必要的证明材料。投诉书范本可在财政部门户网站和中国政府采购网下载。</w:t>
      </w:r>
    </w:p>
    <w:p w14:paraId="5BA95CBE">
      <w:pPr>
        <w:spacing w:line="400" w:lineRule="exact"/>
        <w:ind w:firstLine="480"/>
        <w:rPr>
          <w:rFonts w:ascii="仿宋" w:hAnsi="仿宋" w:cs="仿宋"/>
        </w:rPr>
      </w:pPr>
      <w:r>
        <w:rPr>
          <w:rFonts w:hint="eastAsia" w:ascii="仿宋" w:hAnsi="仿宋" w:cs="仿宋"/>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B57B919">
      <w:pPr>
        <w:spacing w:line="400" w:lineRule="exact"/>
        <w:ind w:firstLine="480"/>
        <w:rPr>
          <w:rFonts w:ascii="仿宋" w:hAnsi="仿宋" w:cs="仿宋"/>
        </w:rPr>
      </w:pPr>
      <w:r>
        <w:rPr>
          <w:rFonts w:hint="eastAsia" w:ascii="仿宋" w:hAnsi="仿宋" w:cs="仿宋"/>
        </w:rPr>
        <w:t>4.在确定受理投诉后，财政部门自受理投诉之日起30个工作日内（需要检验、检测、鉴定、专家评审以及需要投诉人补正材料的，所需时间不计算在投诉处理期限内）对投诉事项作出处理决定。</w:t>
      </w:r>
    </w:p>
    <w:p w14:paraId="3F649FEA">
      <w:pPr>
        <w:pStyle w:val="4"/>
        <w:keepNext/>
        <w:keepLines/>
        <w:adjustRightInd w:val="0"/>
        <w:snapToGrid w:val="0"/>
        <w:spacing w:line="400" w:lineRule="exact"/>
        <w:ind w:firstLine="474" w:firstLineChars="200"/>
        <w:rPr>
          <w:rFonts w:ascii="仿宋" w:hAnsi="仿宋" w:cs="仿宋"/>
          <w:spacing w:val="-2"/>
          <w:sz w:val="24"/>
          <w:szCs w:val="24"/>
        </w:rPr>
      </w:pPr>
      <w:bookmarkStart w:id="81" w:name="_Toc65660361"/>
      <w:bookmarkStart w:id="82" w:name="_Toc106034801"/>
      <w:bookmarkStart w:id="83" w:name="_Toc4959"/>
      <w:bookmarkStart w:id="84" w:name="_Toc16648"/>
      <w:bookmarkStart w:id="85" w:name="_Toc3127"/>
      <w:bookmarkStart w:id="86" w:name="_Toc23778"/>
      <w:r>
        <w:rPr>
          <w:rFonts w:hint="eastAsia" w:ascii="仿宋" w:hAnsi="仿宋" w:cs="仿宋"/>
          <w:spacing w:val="-2"/>
          <w:sz w:val="24"/>
          <w:szCs w:val="24"/>
        </w:rPr>
        <w:t>七、签订合同</w:t>
      </w:r>
      <w:bookmarkEnd w:id="81"/>
      <w:bookmarkEnd w:id="82"/>
      <w:bookmarkEnd w:id="83"/>
      <w:bookmarkEnd w:id="84"/>
      <w:bookmarkEnd w:id="85"/>
      <w:bookmarkEnd w:id="86"/>
    </w:p>
    <w:p w14:paraId="1257B7D1">
      <w:pPr>
        <w:spacing w:line="400" w:lineRule="exact"/>
        <w:ind w:firstLine="480"/>
        <w:rPr>
          <w:rFonts w:ascii="仿宋" w:hAnsi="仿宋" w:cs="仿宋"/>
        </w:rPr>
      </w:pPr>
      <w:r>
        <w:rPr>
          <w:rFonts w:hint="eastAsia" w:ascii="仿宋" w:hAnsi="仿宋" w:cs="仿宋"/>
        </w:rPr>
        <w:t>（一）采购人原则上应在成交通知书发出之日起二十日内和成交供应商签订采购合同，无正当理由不得拒绝或拖延合同签订。所签订的合同不得对采购通知书和供应商的响应文件作实质性修改。其他未尽事宜由采购人和成交供应商在采购合同中详细约定。</w:t>
      </w:r>
    </w:p>
    <w:p w14:paraId="4A337E4E">
      <w:pPr>
        <w:spacing w:line="400" w:lineRule="exact"/>
        <w:ind w:firstLine="480"/>
        <w:rPr>
          <w:rFonts w:ascii="仿宋" w:hAnsi="仿宋" w:cs="仿宋"/>
        </w:rPr>
      </w:pPr>
      <w:r>
        <w:rPr>
          <w:rFonts w:hint="eastAsia" w:ascii="仿宋" w:hAnsi="仿宋" w:cs="仿宋"/>
        </w:rPr>
        <w:t>（二）采购通知书、供应商的响应文件及澄清文件等，均为签订采购合同的依据。</w:t>
      </w:r>
    </w:p>
    <w:p w14:paraId="348144B6">
      <w:pPr>
        <w:spacing w:line="400" w:lineRule="exact"/>
        <w:ind w:firstLine="480"/>
        <w:rPr>
          <w:rFonts w:ascii="仿宋" w:hAnsi="仿宋" w:cs="仿宋"/>
        </w:rPr>
      </w:pPr>
      <w:r>
        <w:rPr>
          <w:rFonts w:hint="eastAsia" w:ascii="仿宋" w:hAnsi="仿宋" w:cs="仿宋"/>
        </w:rPr>
        <w:t>（三）合同生效条款由供需双方约定，法律、行政法规规定应当办理批准、登记等手续后生效的合同，依照其规定。</w:t>
      </w:r>
    </w:p>
    <w:p w14:paraId="5E35D3CE">
      <w:pPr>
        <w:spacing w:line="400" w:lineRule="exact"/>
        <w:ind w:firstLine="480"/>
        <w:rPr>
          <w:rFonts w:ascii="仿宋" w:hAnsi="仿宋" w:cs="仿宋"/>
        </w:rPr>
      </w:pPr>
      <w:r>
        <w:rPr>
          <w:rFonts w:hint="eastAsia" w:ascii="仿宋" w:hAnsi="仿宋" w:cs="仿宋"/>
        </w:rPr>
        <w:t>（四）采购人要求成交供应商提供履约保证金的，应当在采购通知书中予以约定。成交供应商履约完毕后，采购人根据采购文件规定无息退还其履约保证金。</w:t>
      </w:r>
    </w:p>
    <w:p w14:paraId="520B6FEF">
      <w:pPr>
        <w:keepNext/>
        <w:keepLines/>
        <w:adjustRightInd w:val="0"/>
        <w:snapToGrid w:val="0"/>
        <w:spacing w:line="400" w:lineRule="exact"/>
        <w:ind w:firstLine="472"/>
        <w:rPr>
          <w:rFonts w:ascii="仿宋" w:hAnsi="仿宋" w:cs="仿宋"/>
          <w:spacing w:val="-2"/>
          <w:szCs w:val="24"/>
        </w:rPr>
      </w:pPr>
      <w:bookmarkStart w:id="87" w:name="_Toc106034802"/>
      <w:bookmarkStart w:id="88" w:name="_Toc77"/>
      <w:bookmarkStart w:id="89" w:name="_Toc4407"/>
      <w:r>
        <w:rPr>
          <w:rFonts w:hint="eastAsia" w:ascii="仿宋" w:hAnsi="仿宋" w:cs="仿宋"/>
          <w:spacing w:val="-2"/>
          <w:szCs w:val="24"/>
        </w:rPr>
        <w:t>八、项目验收</w:t>
      </w:r>
      <w:bookmarkEnd w:id="87"/>
      <w:bookmarkEnd w:id="88"/>
      <w:bookmarkEnd w:id="89"/>
    </w:p>
    <w:p w14:paraId="1BD20575">
      <w:pPr>
        <w:spacing w:line="400" w:lineRule="exact"/>
        <w:ind w:firstLine="480"/>
        <w:rPr>
          <w:sz w:val="36"/>
        </w:rPr>
      </w:pPr>
      <w:r>
        <w:rPr>
          <w:rFonts w:hint="eastAsia" w:ascii="仿宋" w:hAnsi="仿宋" w:cs="仿宋"/>
        </w:rPr>
        <w:t>合同执行完毕，采购人原则上应在7个工作日内组织履约情况验收，不得无故拖延或附加额外条件。</w:t>
      </w:r>
      <w:bookmarkStart w:id="90" w:name="_Toc21479"/>
      <w:bookmarkStart w:id="91" w:name="_Toc7893"/>
    </w:p>
    <w:p w14:paraId="632826FA">
      <w:pPr>
        <w:ind w:firstLine="720"/>
        <w:rPr>
          <w:sz w:val="36"/>
        </w:rPr>
      </w:pPr>
    </w:p>
    <w:p w14:paraId="166C3DFB">
      <w:pPr>
        <w:ind w:firstLine="720"/>
        <w:rPr>
          <w:sz w:val="36"/>
        </w:rPr>
      </w:pPr>
    </w:p>
    <w:p w14:paraId="51929502">
      <w:pPr>
        <w:ind w:firstLine="720"/>
        <w:jc w:val="center"/>
        <w:rPr>
          <w:sz w:val="36"/>
        </w:rPr>
        <w:sectPr>
          <w:headerReference r:id="rId13" w:type="default"/>
          <w:footerReference r:id="rId14" w:type="default"/>
          <w:pgSz w:w="11905" w:h="16838"/>
          <w:pgMar w:top="1134" w:right="1417" w:bottom="1157" w:left="1417" w:header="0" w:footer="992" w:gutter="0"/>
          <w:pgNumType w:fmt="decimal"/>
          <w:cols w:space="0" w:num="1"/>
          <w:rtlGutter w:val="0"/>
          <w:docGrid w:linePitch="332" w:charSpace="0"/>
        </w:sectPr>
      </w:pPr>
    </w:p>
    <w:p w14:paraId="7F6B4ADC">
      <w:pPr>
        <w:pStyle w:val="3"/>
        <w:bidi w:val="0"/>
      </w:pPr>
      <w:bookmarkStart w:id="92" w:name="_Toc27081"/>
      <w:r>
        <w:rPr>
          <w:rFonts w:hint="eastAsia"/>
          <w:lang w:val="en-US" w:eastAsia="zh-CN"/>
        </w:rPr>
        <w:t>第六篇 合同草案条款</w:t>
      </w:r>
      <w:bookmarkEnd w:id="90"/>
      <w:bookmarkEnd w:id="91"/>
      <w:bookmarkEnd w:id="92"/>
    </w:p>
    <w:p w14:paraId="5223D1A8">
      <w:pPr>
        <w:tabs>
          <w:tab w:val="left" w:pos="9000"/>
        </w:tabs>
        <w:spacing w:line="276" w:lineRule="auto"/>
        <w:ind w:firstLine="480"/>
        <w:jc w:val="left"/>
        <w:rPr>
          <w:rFonts w:ascii="方正仿宋_GBK" w:eastAsia="方正仿宋_GBK"/>
        </w:rPr>
      </w:pPr>
      <w:r>
        <w:rPr>
          <w:rFonts w:hint="eastAsia" w:ascii="仿宋" w:hAnsi="仿宋" w:cs="仿宋"/>
          <w:b/>
          <w:spacing w:val="-2"/>
          <w:kern w:val="0"/>
          <w:szCs w:val="24"/>
          <w:highlight w:val="none"/>
        </w:rPr>
        <w:t>附页：合同格式</w:t>
      </w:r>
    </w:p>
    <w:p w14:paraId="6792C4EB">
      <w:pPr>
        <w:spacing w:line="360" w:lineRule="auto"/>
        <w:ind w:firstLine="0" w:firstLineChars="0"/>
        <w:jc w:val="center"/>
        <w:rPr>
          <w:rFonts w:hint="eastAsia" w:ascii="方正仿宋_GBK" w:hAnsi="方正仿宋_GBK" w:eastAsia="方正仿宋_GBK" w:cs="方正仿宋_GBK"/>
          <w:sz w:val="32"/>
          <w:szCs w:val="32"/>
        </w:rPr>
      </w:pPr>
      <w:bookmarkStart w:id="93" w:name="_top"/>
      <w:bookmarkEnd w:id="93"/>
    </w:p>
    <w:p w14:paraId="3E0B5735">
      <w:pPr>
        <w:spacing w:line="500" w:lineRule="exact"/>
        <w:jc w:val="center"/>
        <w:rPr>
          <w:rFonts w:ascii="方正仿宋_GBK" w:eastAsia="方正仿宋_GBK"/>
          <w:b/>
          <w:color w:val="auto"/>
          <w:sz w:val="44"/>
        </w:rPr>
      </w:pPr>
      <w:bookmarkStart w:id="94" w:name="_Toc23935"/>
      <w:bookmarkStart w:id="95" w:name="_Toc30253"/>
      <w:r>
        <w:rPr>
          <w:rFonts w:hint="eastAsia" w:ascii="方正仿宋_GBK" w:eastAsia="方正仿宋_GBK"/>
          <w:b/>
          <w:color w:val="auto"/>
          <w:sz w:val="44"/>
        </w:rPr>
        <w:t>采购购销合同</w:t>
      </w:r>
    </w:p>
    <w:p w14:paraId="5EB9D6B6">
      <w:pPr>
        <w:spacing w:line="500" w:lineRule="exact"/>
        <w:rPr>
          <w:rFonts w:hint="eastAsia" w:ascii="方正仿宋_GBK" w:eastAsia="方正仿宋_GBK"/>
          <w:color w:val="auto"/>
          <w:sz w:val="24"/>
        </w:rPr>
      </w:pPr>
    </w:p>
    <w:p w14:paraId="051128C4">
      <w:pPr>
        <w:spacing w:line="500" w:lineRule="exact"/>
        <w:rPr>
          <w:rFonts w:ascii="方正仿宋_GBK" w:eastAsia="方正仿宋_GBK"/>
          <w:color w:val="auto"/>
          <w:sz w:val="24"/>
        </w:rPr>
      </w:pPr>
      <w:r>
        <w:rPr>
          <w:rFonts w:hint="eastAsia" w:ascii="方正仿宋_GBK" w:eastAsia="方正仿宋_GBK"/>
          <w:color w:val="auto"/>
          <w:sz w:val="24"/>
        </w:rPr>
        <w:t>甲方（需方）：_______________________      计价单位：____________</w:t>
      </w:r>
    </w:p>
    <w:p w14:paraId="05F1620A">
      <w:pPr>
        <w:spacing w:line="500" w:lineRule="exact"/>
        <w:rPr>
          <w:rFonts w:ascii="方正仿宋_GBK" w:eastAsia="方正仿宋_GBK"/>
          <w:color w:val="auto"/>
          <w:sz w:val="24"/>
        </w:rPr>
      </w:pPr>
      <w:r>
        <w:rPr>
          <w:rFonts w:hint="eastAsia" w:ascii="方正仿宋_GBK" w:eastAsia="方正仿宋_GBK"/>
          <w:color w:val="auto"/>
          <w:sz w:val="24"/>
        </w:rPr>
        <w:t>乙方（供方）：_______________________     计量单位：_____________</w:t>
      </w:r>
    </w:p>
    <w:p w14:paraId="6AE4088F">
      <w:pPr>
        <w:spacing w:line="500" w:lineRule="exact"/>
        <w:rPr>
          <w:rFonts w:ascii="方正仿宋_GBK" w:eastAsia="方正仿宋_GBK"/>
          <w:color w:val="auto"/>
          <w:sz w:val="24"/>
        </w:rPr>
      </w:pPr>
    </w:p>
    <w:p w14:paraId="7EFE2EF1">
      <w:pPr>
        <w:spacing w:line="500" w:lineRule="exact"/>
        <w:rPr>
          <w:rFonts w:ascii="方正仿宋_GBK" w:eastAsia="方正仿宋_GBK"/>
          <w:color w:val="auto"/>
          <w:sz w:val="24"/>
        </w:rPr>
      </w:pPr>
      <w:r>
        <w:rPr>
          <w:rFonts w:hint="eastAsia" w:ascii="方正仿宋_GBK" w:eastAsia="方正仿宋_GBK"/>
          <w:color w:val="auto"/>
          <w:sz w:val="24"/>
        </w:rPr>
        <w:t>经双方协商一致，达成以下购销合同：</w:t>
      </w:r>
    </w:p>
    <w:tbl>
      <w:tblPr>
        <w:tblStyle w:val="21"/>
        <w:tblW w:w="9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tblGrid>
      <w:tr w14:paraId="09D3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30" w:type="dxa"/>
            <w:noWrap w:val="0"/>
            <w:vAlign w:val="center"/>
          </w:tcPr>
          <w:p w14:paraId="5457D22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方正仿宋_GBK" w:eastAsia="方正仿宋_GBK"/>
                <w:color w:val="auto"/>
                <w:sz w:val="24"/>
              </w:rPr>
            </w:pPr>
            <w:r>
              <w:rPr>
                <w:rFonts w:hint="eastAsia" w:ascii="方正仿宋_GBK" w:eastAsia="方正仿宋_GBK"/>
                <w:color w:val="auto"/>
                <w:sz w:val="24"/>
              </w:rPr>
              <w:t>商品名称</w:t>
            </w:r>
          </w:p>
        </w:tc>
        <w:tc>
          <w:tcPr>
            <w:tcW w:w="1741" w:type="dxa"/>
            <w:noWrap w:val="0"/>
            <w:vAlign w:val="center"/>
          </w:tcPr>
          <w:p w14:paraId="23ADC54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方正仿宋_GBK" w:eastAsia="方正仿宋_GBK"/>
                <w:color w:val="auto"/>
                <w:sz w:val="24"/>
              </w:rPr>
            </w:pPr>
            <w:r>
              <w:rPr>
                <w:rFonts w:hint="eastAsia" w:ascii="方正仿宋_GBK" w:eastAsia="方正仿宋_GBK"/>
                <w:color w:val="auto"/>
                <w:sz w:val="24"/>
              </w:rPr>
              <w:t>规格型号</w:t>
            </w:r>
          </w:p>
        </w:tc>
        <w:tc>
          <w:tcPr>
            <w:tcW w:w="984" w:type="dxa"/>
            <w:noWrap w:val="0"/>
            <w:vAlign w:val="center"/>
          </w:tcPr>
          <w:p w14:paraId="05B40BD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方正仿宋_GBK" w:eastAsia="方正仿宋_GBK"/>
                <w:color w:val="auto"/>
                <w:sz w:val="24"/>
              </w:rPr>
            </w:pPr>
            <w:r>
              <w:rPr>
                <w:rFonts w:hint="eastAsia" w:ascii="方正仿宋_GBK" w:eastAsia="方正仿宋_GBK"/>
                <w:color w:val="auto"/>
                <w:sz w:val="24"/>
              </w:rPr>
              <w:t>数量</w:t>
            </w:r>
          </w:p>
        </w:tc>
        <w:tc>
          <w:tcPr>
            <w:tcW w:w="873" w:type="dxa"/>
            <w:noWrap w:val="0"/>
            <w:vAlign w:val="center"/>
          </w:tcPr>
          <w:p w14:paraId="0AF0699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方正仿宋_GBK" w:eastAsia="方正仿宋_GBK"/>
                <w:color w:val="auto"/>
                <w:sz w:val="24"/>
              </w:rPr>
            </w:pPr>
            <w:r>
              <w:rPr>
                <w:rFonts w:hint="eastAsia" w:ascii="方正仿宋_GBK" w:eastAsia="方正仿宋_GBK"/>
                <w:color w:val="auto"/>
                <w:sz w:val="24"/>
              </w:rPr>
              <w:t>单价</w:t>
            </w:r>
          </w:p>
        </w:tc>
        <w:tc>
          <w:tcPr>
            <w:tcW w:w="899" w:type="dxa"/>
            <w:noWrap w:val="0"/>
            <w:vAlign w:val="center"/>
          </w:tcPr>
          <w:p w14:paraId="413E0AE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方正仿宋_GBK" w:eastAsia="方正仿宋_GBK"/>
                <w:color w:val="auto"/>
                <w:sz w:val="24"/>
              </w:rPr>
            </w:pPr>
            <w:r>
              <w:rPr>
                <w:rFonts w:hint="eastAsia" w:ascii="方正仿宋_GBK" w:eastAsia="方正仿宋_GBK"/>
                <w:color w:val="auto"/>
                <w:sz w:val="24"/>
              </w:rPr>
              <w:t>总价</w:t>
            </w:r>
          </w:p>
        </w:tc>
        <w:tc>
          <w:tcPr>
            <w:tcW w:w="1575" w:type="dxa"/>
            <w:noWrap w:val="0"/>
            <w:vAlign w:val="center"/>
          </w:tcPr>
          <w:p w14:paraId="3EE1F45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方正仿宋_GBK" w:eastAsia="方正仿宋_GBK"/>
                <w:color w:val="auto"/>
                <w:sz w:val="24"/>
              </w:rPr>
            </w:pPr>
            <w:r>
              <w:rPr>
                <w:rFonts w:hint="eastAsia" w:ascii="方正仿宋_GBK" w:eastAsia="方正仿宋_GBK"/>
                <w:color w:val="auto"/>
                <w:sz w:val="24"/>
              </w:rPr>
              <w:t>交货时间</w:t>
            </w:r>
          </w:p>
        </w:tc>
        <w:tc>
          <w:tcPr>
            <w:tcW w:w="2211" w:type="dxa"/>
            <w:noWrap w:val="0"/>
            <w:vAlign w:val="center"/>
          </w:tcPr>
          <w:p w14:paraId="6B6DF21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方正仿宋_GBK" w:eastAsia="方正仿宋_GBK"/>
                <w:color w:val="auto"/>
                <w:sz w:val="24"/>
              </w:rPr>
            </w:pPr>
            <w:r>
              <w:rPr>
                <w:rFonts w:hint="eastAsia" w:ascii="方正仿宋_GBK" w:eastAsia="方正仿宋_GBK"/>
                <w:color w:val="auto"/>
                <w:sz w:val="24"/>
              </w:rPr>
              <w:t>交货地点</w:t>
            </w:r>
          </w:p>
        </w:tc>
      </w:tr>
      <w:tr w14:paraId="7808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0F9DDB3A">
            <w:pPr>
              <w:spacing w:line="500" w:lineRule="exact"/>
              <w:jc w:val="center"/>
              <w:rPr>
                <w:rFonts w:ascii="方正仿宋_GBK" w:eastAsia="方正仿宋_GBK"/>
                <w:color w:val="auto"/>
                <w:sz w:val="24"/>
              </w:rPr>
            </w:pPr>
          </w:p>
        </w:tc>
        <w:tc>
          <w:tcPr>
            <w:tcW w:w="1741" w:type="dxa"/>
            <w:noWrap w:val="0"/>
            <w:vAlign w:val="center"/>
          </w:tcPr>
          <w:p w14:paraId="2C15581B">
            <w:pPr>
              <w:spacing w:line="500" w:lineRule="exact"/>
              <w:jc w:val="center"/>
              <w:rPr>
                <w:rFonts w:ascii="方正仿宋_GBK" w:eastAsia="方正仿宋_GBK"/>
                <w:color w:val="auto"/>
                <w:sz w:val="24"/>
              </w:rPr>
            </w:pPr>
          </w:p>
        </w:tc>
        <w:tc>
          <w:tcPr>
            <w:tcW w:w="984" w:type="dxa"/>
            <w:noWrap w:val="0"/>
            <w:vAlign w:val="center"/>
          </w:tcPr>
          <w:p w14:paraId="1EFB9AC4">
            <w:pPr>
              <w:spacing w:line="500" w:lineRule="exact"/>
              <w:jc w:val="center"/>
              <w:rPr>
                <w:rFonts w:ascii="方正仿宋_GBK" w:eastAsia="方正仿宋_GBK"/>
                <w:color w:val="auto"/>
                <w:sz w:val="24"/>
              </w:rPr>
            </w:pPr>
          </w:p>
        </w:tc>
        <w:tc>
          <w:tcPr>
            <w:tcW w:w="873" w:type="dxa"/>
            <w:noWrap w:val="0"/>
            <w:vAlign w:val="center"/>
          </w:tcPr>
          <w:p w14:paraId="241C03A1">
            <w:pPr>
              <w:spacing w:line="500" w:lineRule="exact"/>
              <w:jc w:val="center"/>
              <w:rPr>
                <w:rFonts w:ascii="方正仿宋_GBK" w:eastAsia="方正仿宋_GBK"/>
                <w:color w:val="auto"/>
                <w:sz w:val="24"/>
              </w:rPr>
            </w:pPr>
          </w:p>
        </w:tc>
        <w:tc>
          <w:tcPr>
            <w:tcW w:w="899" w:type="dxa"/>
            <w:noWrap w:val="0"/>
            <w:vAlign w:val="center"/>
          </w:tcPr>
          <w:p w14:paraId="0C429190">
            <w:pPr>
              <w:spacing w:line="500" w:lineRule="exact"/>
              <w:jc w:val="center"/>
              <w:rPr>
                <w:rFonts w:ascii="方正仿宋_GBK" w:eastAsia="方正仿宋_GBK"/>
                <w:color w:val="auto"/>
                <w:sz w:val="24"/>
              </w:rPr>
            </w:pPr>
          </w:p>
        </w:tc>
        <w:tc>
          <w:tcPr>
            <w:tcW w:w="1575" w:type="dxa"/>
            <w:noWrap w:val="0"/>
            <w:vAlign w:val="center"/>
          </w:tcPr>
          <w:p w14:paraId="60D83DB5">
            <w:pPr>
              <w:spacing w:line="500" w:lineRule="exact"/>
              <w:jc w:val="center"/>
              <w:rPr>
                <w:rFonts w:ascii="方正仿宋_GBK" w:eastAsia="方正仿宋_GBK"/>
                <w:color w:val="auto"/>
                <w:sz w:val="24"/>
              </w:rPr>
            </w:pPr>
          </w:p>
        </w:tc>
        <w:tc>
          <w:tcPr>
            <w:tcW w:w="2211" w:type="dxa"/>
            <w:noWrap w:val="0"/>
            <w:vAlign w:val="center"/>
          </w:tcPr>
          <w:p w14:paraId="473C18AF">
            <w:pPr>
              <w:spacing w:line="500" w:lineRule="exact"/>
              <w:jc w:val="center"/>
              <w:rPr>
                <w:rFonts w:ascii="方正仿宋_GBK" w:eastAsia="方正仿宋_GBK"/>
                <w:color w:val="auto"/>
                <w:sz w:val="24"/>
              </w:rPr>
            </w:pPr>
          </w:p>
        </w:tc>
      </w:tr>
      <w:tr w14:paraId="0920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48604E4E">
            <w:pPr>
              <w:spacing w:line="500" w:lineRule="exact"/>
              <w:jc w:val="center"/>
              <w:rPr>
                <w:rFonts w:ascii="方正仿宋_GBK" w:eastAsia="方正仿宋_GBK"/>
                <w:color w:val="auto"/>
                <w:sz w:val="24"/>
              </w:rPr>
            </w:pPr>
          </w:p>
        </w:tc>
        <w:tc>
          <w:tcPr>
            <w:tcW w:w="1741" w:type="dxa"/>
            <w:noWrap w:val="0"/>
            <w:vAlign w:val="center"/>
          </w:tcPr>
          <w:p w14:paraId="42A947F1">
            <w:pPr>
              <w:spacing w:line="500" w:lineRule="exact"/>
              <w:jc w:val="center"/>
              <w:rPr>
                <w:rFonts w:ascii="方正仿宋_GBK" w:eastAsia="方正仿宋_GBK"/>
                <w:color w:val="auto"/>
                <w:sz w:val="24"/>
              </w:rPr>
            </w:pPr>
          </w:p>
        </w:tc>
        <w:tc>
          <w:tcPr>
            <w:tcW w:w="984" w:type="dxa"/>
            <w:noWrap w:val="0"/>
            <w:vAlign w:val="center"/>
          </w:tcPr>
          <w:p w14:paraId="681D517F">
            <w:pPr>
              <w:spacing w:line="500" w:lineRule="exact"/>
              <w:jc w:val="center"/>
              <w:rPr>
                <w:rFonts w:ascii="方正仿宋_GBK" w:eastAsia="方正仿宋_GBK"/>
                <w:color w:val="auto"/>
                <w:sz w:val="24"/>
              </w:rPr>
            </w:pPr>
          </w:p>
        </w:tc>
        <w:tc>
          <w:tcPr>
            <w:tcW w:w="873" w:type="dxa"/>
            <w:noWrap w:val="0"/>
            <w:vAlign w:val="center"/>
          </w:tcPr>
          <w:p w14:paraId="2047DF70">
            <w:pPr>
              <w:spacing w:line="500" w:lineRule="exact"/>
              <w:jc w:val="center"/>
              <w:rPr>
                <w:rFonts w:ascii="方正仿宋_GBK" w:eastAsia="方正仿宋_GBK"/>
                <w:color w:val="auto"/>
                <w:sz w:val="24"/>
              </w:rPr>
            </w:pPr>
          </w:p>
        </w:tc>
        <w:tc>
          <w:tcPr>
            <w:tcW w:w="899" w:type="dxa"/>
            <w:noWrap w:val="0"/>
            <w:vAlign w:val="center"/>
          </w:tcPr>
          <w:p w14:paraId="6D0AD3D8">
            <w:pPr>
              <w:spacing w:line="500" w:lineRule="exact"/>
              <w:jc w:val="center"/>
              <w:rPr>
                <w:rFonts w:ascii="方正仿宋_GBK" w:eastAsia="方正仿宋_GBK"/>
                <w:color w:val="auto"/>
                <w:sz w:val="24"/>
              </w:rPr>
            </w:pPr>
          </w:p>
        </w:tc>
        <w:tc>
          <w:tcPr>
            <w:tcW w:w="1575" w:type="dxa"/>
            <w:noWrap w:val="0"/>
            <w:vAlign w:val="center"/>
          </w:tcPr>
          <w:p w14:paraId="32DBD880">
            <w:pPr>
              <w:spacing w:line="500" w:lineRule="exact"/>
              <w:jc w:val="center"/>
              <w:rPr>
                <w:rFonts w:ascii="方正仿宋_GBK" w:eastAsia="方正仿宋_GBK"/>
                <w:color w:val="auto"/>
                <w:sz w:val="24"/>
              </w:rPr>
            </w:pPr>
          </w:p>
        </w:tc>
        <w:tc>
          <w:tcPr>
            <w:tcW w:w="2211" w:type="dxa"/>
            <w:noWrap w:val="0"/>
            <w:vAlign w:val="center"/>
          </w:tcPr>
          <w:p w14:paraId="6F2513A5">
            <w:pPr>
              <w:spacing w:line="500" w:lineRule="exact"/>
              <w:jc w:val="center"/>
              <w:rPr>
                <w:rFonts w:ascii="方正仿宋_GBK" w:eastAsia="方正仿宋_GBK"/>
                <w:color w:val="auto"/>
                <w:sz w:val="24"/>
              </w:rPr>
            </w:pPr>
          </w:p>
        </w:tc>
      </w:tr>
      <w:tr w14:paraId="088E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46CA990F">
            <w:pPr>
              <w:spacing w:line="500" w:lineRule="exact"/>
              <w:jc w:val="center"/>
              <w:rPr>
                <w:rFonts w:ascii="方正仿宋_GBK" w:eastAsia="方正仿宋_GBK"/>
                <w:color w:val="auto"/>
                <w:sz w:val="24"/>
              </w:rPr>
            </w:pPr>
          </w:p>
        </w:tc>
        <w:tc>
          <w:tcPr>
            <w:tcW w:w="1741" w:type="dxa"/>
            <w:noWrap w:val="0"/>
            <w:vAlign w:val="center"/>
          </w:tcPr>
          <w:p w14:paraId="6E486541">
            <w:pPr>
              <w:spacing w:line="500" w:lineRule="exact"/>
              <w:jc w:val="center"/>
              <w:rPr>
                <w:rFonts w:ascii="方正仿宋_GBK" w:eastAsia="方正仿宋_GBK"/>
                <w:color w:val="auto"/>
                <w:sz w:val="24"/>
              </w:rPr>
            </w:pPr>
          </w:p>
        </w:tc>
        <w:tc>
          <w:tcPr>
            <w:tcW w:w="984" w:type="dxa"/>
            <w:noWrap w:val="0"/>
            <w:vAlign w:val="center"/>
          </w:tcPr>
          <w:p w14:paraId="45C29CBB">
            <w:pPr>
              <w:spacing w:line="500" w:lineRule="exact"/>
              <w:jc w:val="center"/>
              <w:rPr>
                <w:rFonts w:ascii="方正仿宋_GBK" w:eastAsia="方正仿宋_GBK"/>
                <w:color w:val="auto"/>
                <w:sz w:val="24"/>
              </w:rPr>
            </w:pPr>
          </w:p>
        </w:tc>
        <w:tc>
          <w:tcPr>
            <w:tcW w:w="873" w:type="dxa"/>
            <w:noWrap w:val="0"/>
            <w:vAlign w:val="center"/>
          </w:tcPr>
          <w:p w14:paraId="0EFF6BC7">
            <w:pPr>
              <w:spacing w:line="500" w:lineRule="exact"/>
              <w:jc w:val="center"/>
              <w:rPr>
                <w:rFonts w:ascii="方正仿宋_GBK" w:eastAsia="方正仿宋_GBK"/>
                <w:color w:val="auto"/>
                <w:sz w:val="24"/>
              </w:rPr>
            </w:pPr>
          </w:p>
        </w:tc>
        <w:tc>
          <w:tcPr>
            <w:tcW w:w="899" w:type="dxa"/>
            <w:noWrap w:val="0"/>
            <w:vAlign w:val="center"/>
          </w:tcPr>
          <w:p w14:paraId="31EA8600">
            <w:pPr>
              <w:spacing w:line="500" w:lineRule="exact"/>
              <w:jc w:val="center"/>
              <w:rPr>
                <w:rFonts w:ascii="方正仿宋_GBK" w:eastAsia="方正仿宋_GBK"/>
                <w:color w:val="auto"/>
                <w:sz w:val="24"/>
              </w:rPr>
            </w:pPr>
          </w:p>
        </w:tc>
        <w:tc>
          <w:tcPr>
            <w:tcW w:w="1575" w:type="dxa"/>
            <w:noWrap w:val="0"/>
            <w:vAlign w:val="center"/>
          </w:tcPr>
          <w:p w14:paraId="4E4A9644">
            <w:pPr>
              <w:spacing w:line="500" w:lineRule="exact"/>
              <w:jc w:val="center"/>
              <w:rPr>
                <w:rFonts w:ascii="方正仿宋_GBK" w:eastAsia="方正仿宋_GBK"/>
                <w:color w:val="auto"/>
                <w:sz w:val="24"/>
              </w:rPr>
            </w:pPr>
          </w:p>
        </w:tc>
        <w:tc>
          <w:tcPr>
            <w:tcW w:w="2211" w:type="dxa"/>
            <w:noWrap w:val="0"/>
            <w:vAlign w:val="center"/>
          </w:tcPr>
          <w:p w14:paraId="26C60D45">
            <w:pPr>
              <w:spacing w:line="500" w:lineRule="exact"/>
              <w:jc w:val="center"/>
              <w:rPr>
                <w:rFonts w:ascii="方正仿宋_GBK" w:eastAsia="方正仿宋_GBK"/>
                <w:color w:val="auto"/>
                <w:sz w:val="24"/>
              </w:rPr>
            </w:pPr>
          </w:p>
        </w:tc>
      </w:tr>
      <w:tr w14:paraId="7F33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1A163D8C">
            <w:pPr>
              <w:spacing w:line="500" w:lineRule="exact"/>
              <w:jc w:val="center"/>
              <w:rPr>
                <w:rFonts w:ascii="方正仿宋_GBK" w:eastAsia="方正仿宋_GBK"/>
                <w:color w:val="auto"/>
                <w:sz w:val="24"/>
              </w:rPr>
            </w:pPr>
          </w:p>
        </w:tc>
        <w:tc>
          <w:tcPr>
            <w:tcW w:w="1741" w:type="dxa"/>
            <w:noWrap w:val="0"/>
            <w:vAlign w:val="center"/>
          </w:tcPr>
          <w:p w14:paraId="0BAAB439">
            <w:pPr>
              <w:spacing w:line="500" w:lineRule="exact"/>
              <w:jc w:val="center"/>
              <w:rPr>
                <w:rFonts w:ascii="方正仿宋_GBK" w:eastAsia="方正仿宋_GBK"/>
                <w:color w:val="auto"/>
                <w:sz w:val="24"/>
              </w:rPr>
            </w:pPr>
          </w:p>
        </w:tc>
        <w:tc>
          <w:tcPr>
            <w:tcW w:w="984" w:type="dxa"/>
            <w:noWrap w:val="0"/>
            <w:vAlign w:val="center"/>
          </w:tcPr>
          <w:p w14:paraId="603B28E0">
            <w:pPr>
              <w:spacing w:line="500" w:lineRule="exact"/>
              <w:jc w:val="center"/>
              <w:rPr>
                <w:rFonts w:ascii="方正仿宋_GBK" w:eastAsia="方正仿宋_GBK"/>
                <w:color w:val="auto"/>
                <w:sz w:val="24"/>
              </w:rPr>
            </w:pPr>
          </w:p>
        </w:tc>
        <w:tc>
          <w:tcPr>
            <w:tcW w:w="873" w:type="dxa"/>
            <w:noWrap w:val="0"/>
            <w:vAlign w:val="center"/>
          </w:tcPr>
          <w:p w14:paraId="3CE23373">
            <w:pPr>
              <w:spacing w:line="500" w:lineRule="exact"/>
              <w:jc w:val="center"/>
              <w:rPr>
                <w:rFonts w:ascii="方正仿宋_GBK" w:eastAsia="方正仿宋_GBK"/>
                <w:color w:val="auto"/>
                <w:sz w:val="24"/>
              </w:rPr>
            </w:pPr>
          </w:p>
        </w:tc>
        <w:tc>
          <w:tcPr>
            <w:tcW w:w="899" w:type="dxa"/>
            <w:noWrap w:val="0"/>
            <w:vAlign w:val="center"/>
          </w:tcPr>
          <w:p w14:paraId="385E234B">
            <w:pPr>
              <w:spacing w:line="500" w:lineRule="exact"/>
              <w:jc w:val="center"/>
              <w:rPr>
                <w:rFonts w:ascii="方正仿宋_GBK" w:eastAsia="方正仿宋_GBK"/>
                <w:color w:val="auto"/>
                <w:sz w:val="24"/>
              </w:rPr>
            </w:pPr>
          </w:p>
        </w:tc>
        <w:tc>
          <w:tcPr>
            <w:tcW w:w="1575" w:type="dxa"/>
            <w:noWrap w:val="0"/>
            <w:vAlign w:val="center"/>
          </w:tcPr>
          <w:p w14:paraId="09F89E24">
            <w:pPr>
              <w:spacing w:line="500" w:lineRule="exact"/>
              <w:jc w:val="center"/>
              <w:rPr>
                <w:rFonts w:ascii="方正仿宋_GBK" w:eastAsia="方正仿宋_GBK"/>
                <w:color w:val="auto"/>
                <w:sz w:val="24"/>
              </w:rPr>
            </w:pPr>
          </w:p>
        </w:tc>
        <w:tc>
          <w:tcPr>
            <w:tcW w:w="2211" w:type="dxa"/>
            <w:noWrap w:val="0"/>
            <w:vAlign w:val="center"/>
          </w:tcPr>
          <w:p w14:paraId="409ABAB7">
            <w:pPr>
              <w:spacing w:line="500" w:lineRule="exact"/>
              <w:jc w:val="center"/>
              <w:rPr>
                <w:rFonts w:ascii="方正仿宋_GBK" w:eastAsia="方正仿宋_GBK"/>
                <w:color w:val="auto"/>
                <w:sz w:val="24"/>
              </w:rPr>
            </w:pPr>
          </w:p>
        </w:tc>
      </w:tr>
      <w:tr w14:paraId="7A37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39D93168">
            <w:pPr>
              <w:spacing w:line="500" w:lineRule="exact"/>
              <w:jc w:val="center"/>
              <w:rPr>
                <w:rFonts w:ascii="方正仿宋_GBK" w:eastAsia="方正仿宋_GBK"/>
                <w:color w:val="auto"/>
                <w:sz w:val="24"/>
              </w:rPr>
            </w:pPr>
          </w:p>
        </w:tc>
        <w:tc>
          <w:tcPr>
            <w:tcW w:w="1741" w:type="dxa"/>
            <w:noWrap w:val="0"/>
            <w:vAlign w:val="center"/>
          </w:tcPr>
          <w:p w14:paraId="088DD7F1">
            <w:pPr>
              <w:spacing w:line="500" w:lineRule="exact"/>
              <w:jc w:val="center"/>
              <w:rPr>
                <w:rFonts w:ascii="方正仿宋_GBK" w:eastAsia="方正仿宋_GBK"/>
                <w:color w:val="auto"/>
                <w:sz w:val="24"/>
              </w:rPr>
            </w:pPr>
          </w:p>
        </w:tc>
        <w:tc>
          <w:tcPr>
            <w:tcW w:w="984" w:type="dxa"/>
            <w:noWrap w:val="0"/>
            <w:vAlign w:val="center"/>
          </w:tcPr>
          <w:p w14:paraId="479CB4FE">
            <w:pPr>
              <w:spacing w:line="500" w:lineRule="exact"/>
              <w:jc w:val="center"/>
              <w:rPr>
                <w:rFonts w:ascii="方正仿宋_GBK" w:eastAsia="方正仿宋_GBK"/>
                <w:color w:val="auto"/>
                <w:sz w:val="24"/>
              </w:rPr>
            </w:pPr>
          </w:p>
        </w:tc>
        <w:tc>
          <w:tcPr>
            <w:tcW w:w="873" w:type="dxa"/>
            <w:noWrap w:val="0"/>
            <w:vAlign w:val="center"/>
          </w:tcPr>
          <w:p w14:paraId="72C3E312">
            <w:pPr>
              <w:spacing w:line="500" w:lineRule="exact"/>
              <w:jc w:val="center"/>
              <w:rPr>
                <w:rFonts w:ascii="方正仿宋_GBK" w:eastAsia="方正仿宋_GBK"/>
                <w:color w:val="auto"/>
                <w:sz w:val="24"/>
              </w:rPr>
            </w:pPr>
          </w:p>
        </w:tc>
        <w:tc>
          <w:tcPr>
            <w:tcW w:w="899" w:type="dxa"/>
            <w:noWrap w:val="0"/>
            <w:vAlign w:val="center"/>
          </w:tcPr>
          <w:p w14:paraId="1D8E7E01">
            <w:pPr>
              <w:spacing w:line="500" w:lineRule="exact"/>
              <w:jc w:val="center"/>
              <w:rPr>
                <w:rFonts w:ascii="方正仿宋_GBK" w:eastAsia="方正仿宋_GBK"/>
                <w:color w:val="auto"/>
                <w:sz w:val="24"/>
              </w:rPr>
            </w:pPr>
          </w:p>
        </w:tc>
        <w:tc>
          <w:tcPr>
            <w:tcW w:w="1575" w:type="dxa"/>
            <w:noWrap w:val="0"/>
            <w:vAlign w:val="center"/>
          </w:tcPr>
          <w:p w14:paraId="795F455A">
            <w:pPr>
              <w:spacing w:line="500" w:lineRule="exact"/>
              <w:jc w:val="center"/>
              <w:rPr>
                <w:rFonts w:ascii="方正仿宋_GBK" w:eastAsia="方正仿宋_GBK"/>
                <w:color w:val="auto"/>
                <w:sz w:val="24"/>
              </w:rPr>
            </w:pPr>
          </w:p>
        </w:tc>
        <w:tc>
          <w:tcPr>
            <w:tcW w:w="2211" w:type="dxa"/>
            <w:noWrap w:val="0"/>
            <w:vAlign w:val="center"/>
          </w:tcPr>
          <w:p w14:paraId="7B57EC5F">
            <w:pPr>
              <w:spacing w:line="500" w:lineRule="exact"/>
              <w:jc w:val="center"/>
              <w:rPr>
                <w:rFonts w:ascii="方正仿宋_GBK" w:eastAsia="方正仿宋_GBK"/>
                <w:color w:val="auto"/>
                <w:sz w:val="24"/>
              </w:rPr>
            </w:pPr>
          </w:p>
        </w:tc>
      </w:tr>
      <w:tr w14:paraId="10EC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4DDD75A2">
            <w:pPr>
              <w:spacing w:line="500" w:lineRule="exact"/>
              <w:jc w:val="center"/>
              <w:rPr>
                <w:rFonts w:ascii="方正仿宋_GBK" w:eastAsia="方正仿宋_GBK"/>
                <w:color w:val="auto"/>
                <w:sz w:val="24"/>
              </w:rPr>
            </w:pPr>
          </w:p>
        </w:tc>
        <w:tc>
          <w:tcPr>
            <w:tcW w:w="1741" w:type="dxa"/>
            <w:noWrap w:val="0"/>
            <w:vAlign w:val="center"/>
          </w:tcPr>
          <w:p w14:paraId="77D714B7">
            <w:pPr>
              <w:spacing w:line="500" w:lineRule="exact"/>
              <w:jc w:val="center"/>
              <w:rPr>
                <w:rFonts w:ascii="方正仿宋_GBK" w:eastAsia="方正仿宋_GBK"/>
                <w:color w:val="auto"/>
                <w:sz w:val="24"/>
              </w:rPr>
            </w:pPr>
          </w:p>
        </w:tc>
        <w:tc>
          <w:tcPr>
            <w:tcW w:w="984" w:type="dxa"/>
            <w:noWrap w:val="0"/>
            <w:vAlign w:val="center"/>
          </w:tcPr>
          <w:p w14:paraId="5C65D0A2">
            <w:pPr>
              <w:spacing w:line="500" w:lineRule="exact"/>
              <w:jc w:val="center"/>
              <w:rPr>
                <w:rFonts w:ascii="方正仿宋_GBK" w:eastAsia="方正仿宋_GBK"/>
                <w:color w:val="auto"/>
                <w:sz w:val="24"/>
              </w:rPr>
            </w:pPr>
          </w:p>
        </w:tc>
        <w:tc>
          <w:tcPr>
            <w:tcW w:w="873" w:type="dxa"/>
            <w:noWrap w:val="0"/>
            <w:vAlign w:val="center"/>
          </w:tcPr>
          <w:p w14:paraId="7686AA98">
            <w:pPr>
              <w:spacing w:line="500" w:lineRule="exact"/>
              <w:jc w:val="center"/>
              <w:rPr>
                <w:rFonts w:ascii="方正仿宋_GBK" w:eastAsia="方正仿宋_GBK"/>
                <w:color w:val="auto"/>
                <w:sz w:val="24"/>
              </w:rPr>
            </w:pPr>
          </w:p>
        </w:tc>
        <w:tc>
          <w:tcPr>
            <w:tcW w:w="899" w:type="dxa"/>
            <w:noWrap w:val="0"/>
            <w:vAlign w:val="center"/>
          </w:tcPr>
          <w:p w14:paraId="68589821">
            <w:pPr>
              <w:spacing w:line="500" w:lineRule="exact"/>
              <w:jc w:val="center"/>
              <w:rPr>
                <w:rFonts w:ascii="方正仿宋_GBK" w:eastAsia="方正仿宋_GBK"/>
                <w:color w:val="auto"/>
                <w:sz w:val="24"/>
              </w:rPr>
            </w:pPr>
          </w:p>
        </w:tc>
        <w:tc>
          <w:tcPr>
            <w:tcW w:w="1575" w:type="dxa"/>
            <w:noWrap w:val="0"/>
            <w:vAlign w:val="center"/>
          </w:tcPr>
          <w:p w14:paraId="1B99C11E">
            <w:pPr>
              <w:spacing w:line="500" w:lineRule="exact"/>
              <w:jc w:val="center"/>
              <w:rPr>
                <w:rFonts w:ascii="方正仿宋_GBK" w:eastAsia="方正仿宋_GBK"/>
                <w:color w:val="auto"/>
                <w:sz w:val="24"/>
              </w:rPr>
            </w:pPr>
          </w:p>
        </w:tc>
        <w:tc>
          <w:tcPr>
            <w:tcW w:w="2211" w:type="dxa"/>
            <w:noWrap w:val="0"/>
            <w:vAlign w:val="center"/>
          </w:tcPr>
          <w:p w14:paraId="7EC88DD6">
            <w:pPr>
              <w:spacing w:line="500" w:lineRule="exact"/>
              <w:jc w:val="center"/>
              <w:rPr>
                <w:rFonts w:ascii="方正仿宋_GBK" w:eastAsia="方正仿宋_GBK"/>
                <w:color w:val="auto"/>
                <w:sz w:val="24"/>
              </w:rPr>
            </w:pPr>
          </w:p>
        </w:tc>
      </w:tr>
      <w:tr w14:paraId="2B82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30" w:type="dxa"/>
            <w:tcBorders>
              <w:bottom w:val="single" w:color="auto" w:sz="4" w:space="0"/>
            </w:tcBorders>
            <w:noWrap w:val="0"/>
            <w:vAlign w:val="center"/>
          </w:tcPr>
          <w:p w14:paraId="2419ABD6">
            <w:pPr>
              <w:spacing w:line="500" w:lineRule="exact"/>
              <w:jc w:val="center"/>
              <w:rPr>
                <w:rFonts w:ascii="方正仿宋_GBK" w:eastAsia="方正仿宋_GBK"/>
                <w:color w:val="auto"/>
                <w:sz w:val="24"/>
              </w:rPr>
            </w:pPr>
          </w:p>
        </w:tc>
        <w:tc>
          <w:tcPr>
            <w:tcW w:w="1741" w:type="dxa"/>
            <w:tcBorders>
              <w:bottom w:val="single" w:color="auto" w:sz="4" w:space="0"/>
            </w:tcBorders>
            <w:noWrap w:val="0"/>
            <w:vAlign w:val="center"/>
          </w:tcPr>
          <w:p w14:paraId="0A1BA2C7">
            <w:pPr>
              <w:spacing w:line="500" w:lineRule="exact"/>
              <w:jc w:val="center"/>
              <w:rPr>
                <w:rFonts w:ascii="方正仿宋_GBK" w:eastAsia="方正仿宋_GBK"/>
                <w:color w:val="auto"/>
                <w:sz w:val="24"/>
              </w:rPr>
            </w:pPr>
          </w:p>
        </w:tc>
        <w:tc>
          <w:tcPr>
            <w:tcW w:w="984" w:type="dxa"/>
            <w:tcBorders>
              <w:bottom w:val="single" w:color="auto" w:sz="4" w:space="0"/>
            </w:tcBorders>
            <w:noWrap w:val="0"/>
            <w:vAlign w:val="center"/>
          </w:tcPr>
          <w:p w14:paraId="469B2150">
            <w:pPr>
              <w:spacing w:line="500" w:lineRule="exact"/>
              <w:jc w:val="center"/>
              <w:rPr>
                <w:rFonts w:ascii="方正仿宋_GBK" w:eastAsia="方正仿宋_GBK"/>
                <w:color w:val="auto"/>
                <w:sz w:val="24"/>
              </w:rPr>
            </w:pPr>
          </w:p>
        </w:tc>
        <w:tc>
          <w:tcPr>
            <w:tcW w:w="873" w:type="dxa"/>
            <w:tcBorders>
              <w:bottom w:val="single" w:color="auto" w:sz="4" w:space="0"/>
            </w:tcBorders>
            <w:noWrap w:val="0"/>
            <w:vAlign w:val="center"/>
          </w:tcPr>
          <w:p w14:paraId="417BE710">
            <w:pPr>
              <w:spacing w:line="500" w:lineRule="exact"/>
              <w:jc w:val="center"/>
              <w:rPr>
                <w:rFonts w:ascii="方正仿宋_GBK" w:eastAsia="方正仿宋_GBK"/>
                <w:color w:val="auto"/>
                <w:sz w:val="24"/>
              </w:rPr>
            </w:pPr>
          </w:p>
        </w:tc>
        <w:tc>
          <w:tcPr>
            <w:tcW w:w="899" w:type="dxa"/>
            <w:tcBorders>
              <w:bottom w:val="single" w:color="auto" w:sz="4" w:space="0"/>
            </w:tcBorders>
            <w:noWrap w:val="0"/>
            <w:vAlign w:val="center"/>
          </w:tcPr>
          <w:p w14:paraId="04888879">
            <w:pPr>
              <w:spacing w:line="500" w:lineRule="exact"/>
              <w:jc w:val="center"/>
              <w:rPr>
                <w:rFonts w:ascii="方正仿宋_GBK" w:eastAsia="方正仿宋_GBK"/>
                <w:color w:val="auto"/>
                <w:sz w:val="24"/>
              </w:rPr>
            </w:pPr>
          </w:p>
        </w:tc>
        <w:tc>
          <w:tcPr>
            <w:tcW w:w="1575" w:type="dxa"/>
            <w:tcBorders>
              <w:bottom w:val="single" w:color="auto" w:sz="4" w:space="0"/>
            </w:tcBorders>
            <w:noWrap w:val="0"/>
            <w:vAlign w:val="center"/>
          </w:tcPr>
          <w:p w14:paraId="311FC8F4">
            <w:pPr>
              <w:spacing w:line="500" w:lineRule="exact"/>
              <w:jc w:val="center"/>
              <w:rPr>
                <w:rFonts w:ascii="方正仿宋_GBK" w:eastAsia="方正仿宋_GBK"/>
                <w:color w:val="auto"/>
                <w:sz w:val="24"/>
              </w:rPr>
            </w:pPr>
          </w:p>
        </w:tc>
        <w:tc>
          <w:tcPr>
            <w:tcW w:w="2211" w:type="dxa"/>
            <w:tcBorders>
              <w:bottom w:val="single" w:color="auto" w:sz="4" w:space="0"/>
            </w:tcBorders>
            <w:noWrap w:val="0"/>
            <w:vAlign w:val="center"/>
          </w:tcPr>
          <w:p w14:paraId="490739D2">
            <w:pPr>
              <w:spacing w:line="500" w:lineRule="exact"/>
              <w:jc w:val="center"/>
              <w:rPr>
                <w:rFonts w:ascii="方正仿宋_GBK" w:eastAsia="方正仿宋_GBK"/>
                <w:color w:val="auto"/>
                <w:sz w:val="24"/>
              </w:rPr>
            </w:pPr>
          </w:p>
        </w:tc>
      </w:tr>
      <w:tr w14:paraId="3FE4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16810CAB">
            <w:pPr>
              <w:spacing w:line="500" w:lineRule="exact"/>
              <w:jc w:val="center"/>
              <w:rPr>
                <w:rFonts w:ascii="方正仿宋_GBK" w:eastAsia="方正仿宋_GBK"/>
                <w:color w:val="auto"/>
                <w:sz w:val="24"/>
              </w:rPr>
            </w:pPr>
          </w:p>
        </w:tc>
        <w:tc>
          <w:tcPr>
            <w:tcW w:w="1741" w:type="dxa"/>
            <w:noWrap w:val="0"/>
            <w:vAlign w:val="center"/>
          </w:tcPr>
          <w:p w14:paraId="3FB8804F">
            <w:pPr>
              <w:spacing w:line="500" w:lineRule="exact"/>
              <w:jc w:val="center"/>
              <w:rPr>
                <w:rFonts w:ascii="方正仿宋_GBK" w:eastAsia="方正仿宋_GBK"/>
                <w:color w:val="auto"/>
                <w:sz w:val="24"/>
              </w:rPr>
            </w:pPr>
          </w:p>
        </w:tc>
        <w:tc>
          <w:tcPr>
            <w:tcW w:w="984" w:type="dxa"/>
            <w:noWrap w:val="0"/>
            <w:vAlign w:val="center"/>
          </w:tcPr>
          <w:p w14:paraId="6EA08A32">
            <w:pPr>
              <w:spacing w:line="500" w:lineRule="exact"/>
              <w:jc w:val="center"/>
              <w:rPr>
                <w:rFonts w:ascii="方正仿宋_GBK" w:eastAsia="方正仿宋_GBK"/>
                <w:color w:val="auto"/>
                <w:sz w:val="24"/>
              </w:rPr>
            </w:pPr>
          </w:p>
        </w:tc>
        <w:tc>
          <w:tcPr>
            <w:tcW w:w="873" w:type="dxa"/>
            <w:noWrap w:val="0"/>
            <w:vAlign w:val="center"/>
          </w:tcPr>
          <w:p w14:paraId="40EB155C">
            <w:pPr>
              <w:spacing w:line="500" w:lineRule="exact"/>
              <w:jc w:val="center"/>
              <w:rPr>
                <w:rFonts w:ascii="方正仿宋_GBK" w:eastAsia="方正仿宋_GBK"/>
                <w:color w:val="auto"/>
                <w:sz w:val="24"/>
              </w:rPr>
            </w:pPr>
          </w:p>
        </w:tc>
        <w:tc>
          <w:tcPr>
            <w:tcW w:w="899" w:type="dxa"/>
            <w:noWrap w:val="0"/>
            <w:vAlign w:val="center"/>
          </w:tcPr>
          <w:p w14:paraId="06BCD2CF">
            <w:pPr>
              <w:spacing w:line="500" w:lineRule="exact"/>
              <w:jc w:val="center"/>
              <w:rPr>
                <w:rFonts w:ascii="方正仿宋_GBK" w:eastAsia="方正仿宋_GBK"/>
                <w:color w:val="auto"/>
                <w:sz w:val="24"/>
              </w:rPr>
            </w:pPr>
          </w:p>
        </w:tc>
        <w:tc>
          <w:tcPr>
            <w:tcW w:w="1575" w:type="dxa"/>
            <w:noWrap w:val="0"/>
            <w:vAlign w:val="center"/>
          </w:tcPr>
          <w:p w14:paraId="1697578D">
            <w:pPr>
              <w:spacing w:line="500" w:lineRule="exact"/>
              <w:jc w:val="center"/>
              <w:rPr>
                <w:rFonts w:ascii="方正仿宋_GBK" w:eastAsia="方正仿宋_GBK"/>
                <w:color w:val="auto"/>
                <w:sz w:val="24"/>
              </w:rPr>
            </w:pPr>
          </w:p>
        </w:tc>
        <w:tc>
          <w:tcPr>
            <w:tcW w:w="2211" w:type="dxa"/>
            <w:noWrap w:val="0"/>
            <w:vAlign w:val="center"/>
          </w:tcPr>
          <w:p w14:paraId="3918B350">
            <w:pPr>
              <w:spacing w:line="500" w:lineRule="exact"/>
              <w:jc w:val="center"/>
              <w:rPr>
                <w:rFonts w:ascii="方正仿宋_GBK" w:eastAsia="方正仿宋_GBK"/>
                <w:color w:val="auto"/>
                <w:sz w:val="24"/>
              </w:rPr>
            </w:pPr>
          </w:p>
        </w:tc>
      </w:tr>
      <w:tr w14:paraId="4BF8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13" w:type="dxa"/>
            <w:gridSpan w:val="7"/>
            <w:noWrap w:val="0"/>
            <w:vAlign w:val="center"/>
          </w:tcPr>
          <w:p w14:paraId="337F617E">
            <w:pPr>
              <w:spacing w:line="500" w:lineRule="exact"/>
              <w:rPr>
                <w:rFonts w:ascii="方正仿宋_GBK" w:eastAsia="方正仿宋_GBK"/>
                <w:color w:val="auto"/>
                <w:sz w:val="24"/>
              </w:rPr>
            </w:pPr>
            <w:r>
              <w:rPr>
                <w:rFonts w:hint="eastAsia" w:ascii="方正仿宋_GBK" w:eastAsia="方正仿宋_GBK"/>
                <w:color w:val="auto"/>
                <w:sz w:val="24"/>
              </w:rPr>
              <w:t>合计人民币（小写）：</w:t>
            </w:r>
          </w:p>
        </w:tc>
      </w:tr>
      <w:tr w14:paraId="13DB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13" w:type="dxa"/>
            <w:gridSpan w:val="7"/>
            <w:noWrap w:val="0"/>
            <w:vAlign w:val="center"/>
          </w:tcPr>
          <w:p w14:paraId="5D9B7A96">
            <w:pPr>
              <w:spacing w:line="500" w:lineRule="exact"/>
              <w:rPr>
                <w:rFonts w:ascii="方正仿宋_GBK" w:eastAsia="方正仿宋_GBK"/>
                <w:color w:val="auto"/>
                <w:sz w:val="24"/>
              </w:rPr>
            </w:pPr>
            <w:r>
              <w:rPr>
                <w:rFonts w:hint="eastAsia" w:ascii="方正仿宋_GBK" w:eastAsia="方正仿宋_GBK"/>
                <w:color w:val="auto"/>
                <w:sz w:val="24"/>
              </w:rPr>
              <w:t>合计人民币（大写）：</w:t>
            </w:r>
          </w:p>
        </w:tc>
      </w:tr>
      <w:tr w14:paraId="7E6E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613" w:type="dxa"/>
            <w:gridSpan w:val="7"/>
            <w:noWrap w:val="0"/>
            <w:vAlign w:val="top"/>
          </w:tcPr>
          <w:p w14:paraId="74127B76">
            <w:pPr>
              <w:spacing w:line="500" w:lineRule="exact"/>
              <w:rPr>
                <w:rFonts w:ascii="方正仿宋_GBK" w:eastAsia="方正仿宋_GBK"/>
                <w:color w:val="auto"/>
                <w:sz w:val="24"/>
              </w:rPr>
            </w:pPr>
            <w:r>
              <w:rPr>
                <w:rFonts w:hint="eastAsia" w:ascii="方正仿宋_GBK" w:eastAsia="方正仿宋_GBK"/>
                <w:color w:val="auto"/>
                <w:sz w:val="24"/>
              </w:rPr>
              <w:t>一、质量要求和技术标准。供方提供的商品必须是全新的，完全符合国家有关技术标准，供方的质量保证及售后服务承诺如下：</w:t>
            </w:r>
          </w:p>
          <w:p w14:paraId="29D37CB5">
            <w:pPr>
              <w:spacing w:line="500" w:lineRule="exact"/>
              <w:rPr>
                <w:rFonts w:ascii="方正仿宋_GBK" w:eastAsia="方正仿宋_GBK"/>
                <w:color w:val="auto"/>
                <w:sz w:val="24"/>
              </w:rPr>
            </w:pPr>
            <w:r>
              <w:rPr>
                <w:rFonts w:hint="eastAsia" w:ascii="方正仿宋_GBK" w:eastAsia="方正仿宋_GBK"/>
                <w:color w:val="auto"/>
                <w:sz w:val="24"/>
              </w:rPr>
              <w:t>1.质保期限：</w:t>
            </w:r>
          </w:p>
          <w:p w14:paraId="2A9755C9">
            <w:pPr>
              <w:spacing w:line="500" w:lineRule="exact"/>
              <w:rPr>
                <w:rFonts w:ascii="方正仿宋_GBK" w:eastAsia="方正仿宋_GBK"/>
                <w:color w:val="auto"/>
                <w:sz w:val="24"/>
              </w:rPr>
            </w:pPr>
            <w:r>
              <w:rPr>
                <w:rFonts w:hint="eastAsia" w:ascii="方正仿宋_GBK" w:eastAsia="方正仿宋_GBK"/>
                <w:color w:val="auto"/>
                <w:sz w:val="24"/>
              </w:rPr>
              <w:t>2.保修范围：</w:t>
            </w:r>
          </w:p>
          <w:p w14:paraId="2C996C3E">
            <w:pPr>
              <w:spacing w:line="500" w:lineRule="exact"/>
              <w:rPr>
                <w:rFonts w:ascii="方正仿宋_GBK" w:eastAsia="方正仿宋_GBK"/>
                <w:color w:val="auto"/>
                <w:sz w:val="24"/>
              </w:rPr>
            </w:pPr>
            <w:r>
              <w:rPr>
                <w:rFonts w:hint="eastAsia" w:ascii="方正仿宋_GBK" w:eastAsia="方正仿宋_GBK"/>
                <w:color w:val="auto"/>
                <w:sz w:val="24"/>
              </w:rPr>
              <w:t>3.服务措施：</w:t>
            </w:r>
          </w:p>
          <w:p w14:paraId="58E943AA">
            <w:pPr>
              <w:spacing w:line="500" w:lineRule="exact"/>
              <w:rPr>
                <w:rFonts w:ascii="方正仿宋_GBK" w:eastAsia="方正仿宋_GBK"/>
                <w:color w:val="auto"/>
                <w:sz w:val="24"/>
              </w:rPr>
            </w:pPr>
            <w:r>
              <w:rPr>
                <w:rFonts w:hint="eastAsia" w:ascii="方正仿宋_GBK" w:eastAsia="方正仿宋_GBK"/>
                <w:color w:val="auto"/>
                <w:sz w:val="24"/>
              </w:rPr>
              <w:t>4.质保期后服务：</w:t>
            </w:r>
          </w:p>
        </w:tc>
      </w:tr>
      <w:tr w14:paraId="733C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9613" w:type="dxa"/>
            <w:gridSpan w:val="7"/>
            <w:noWrap w:val="0"/>
            <w:vAlign w:val="top"/>
          </w:tcPr>
          <w:p w14:paraId="18A51E25">
            <w:pPr>
              <w:spacing w:line="500" w:lineRule="exact"/>
              <w:rPr>
                <w:rFonts w:ascii="方正仿宋_GBK" w:eastAsia="方正仿宋_GBK"/>
                <w:color w:val="auto"/>
                <w:sz w:val="24"/>
              </w:rPr>
            </w:pPr>
            <w:r>
              <w:rPr>
                <w:rFonts w:hint="eastAsia" w:ascii="方正仿宋_GBK" w:eastAsia="方正仿宋_GBK"/>
                <w:color w:val="auto"/>
                <w:sz w:val="24"/>
              </w:rPr>
              <w:t>二、随机备品、附件、工具数量及供应方法：</w:t>
            </w:r>
          </w:p>
        </w:tc>
      </w:tr>
      <w:tr w14:paraId="14CD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613" w:type="dxa"/>
            <w:gridSpan w:val="7"/>
            <w:noWrap w:val="0"/>
            <w:vAlign w:val="top"/>
          </w:tcPr>
          <w:p w14:paraId="0D14FDC7">
            <w:pPr>
              <w:spacing w:line="500" w:lineRule="exact"/>
              <w:rPr>
                <w:rFonts w:ascii="方正仿宋_GBK" w:eastAsia="方正仿宋_GBK"/>
                <w:color w:val="auto"/>
                <w:sz w:val="24"/>
              </w:rPr>
            </w:pPr>
            <w:r>
              <w:rPr>
                <w:rFonts w:hint="eastAsia" w:ascii="方正仿宋_GBK" w:eastAsia="方正仿宋_GBK"/>
                <w:color w:val="auto"/>
                <w:sz w:val="24"/>
              </w:rPr>
              <w:t>三、交提货方式：</w:t>
            </w:r>
          </w:p>
        </w:tc>
      </w:tr>
      <w:tr w14:paraId="76E9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13" w:type="dxa"/>
            <w:gridSpan w:val="7"/>
            <w:noWrap w:val="0"/>
            <w:vAlign w:val="top"/>
          </w:tcPr>
          <w:p w14:paraId="5E9F3793">
            <w:pPr>
              <w:spacing w:line="500" w:lineRule="exact"/>
              <w:rPr>
                <w:rFonts w:ascii="方正仿宋_GBK" w:eastAsia="方正仿宋_GBK"/>
                <w:color w:val="auto"/>
                <w:sz w:val="24"/>
              </w:rPr>
            </w:pPr>
            <w:r>
              <w:rPr>
                <w:rFonts w:hint="eastAsia" w:ascii="方正仿宋_GBK" w:eastAsia="方正仿宋_GBK"/>
                <w:color w:val="auto"/>
                <w:sz w:val="24"/>
              </w:rPr>
              <w:t>四、验收标准、方法：</w:t>
            </w:r>
          </w:p>
          <w:p w14:paraId="62038779">
            <w:pPr>
              <w:spacing w:line="500" w:lineRule="exact"/>
              <w:rPr>
                <w:rFonts w:ascii="方正仿宋_GBK" w:eastAsia="方正仿宋_GBK"/>
                <w:color w:val="auto"/>
                <w:sz w:val="24"/>
              </w:rPr>
            </w:pPr>
            <w:r>
              <w:rPr>
                <w:rFonts w:hint="eastAsia" w:ascii="方正仿宋_GBK" w:eastAsia="方正仿宋_GBK"/>
                <w:color w:val="auto"/>
                <w:sz w:val="24"/>
              </w:rPr>
              <w:t>如有异议，请于      日内提出。</w:t>
            </w:r>
          </w:p>
        </w:tc>
      </w:tr>
      <w:tr w14:paraId="5E4F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13" w:type="dxa"/>
            <w:gridSpan w:val="7"/>
            <w:noWrap w:val="0"/>
            <w:vAlign w:val="top"/>
          </w:tcPr>
          <w:p w14:paraId="784A0C8F">
            <w:pPr>
              <w:pStyle w:val="9"/>
              <w:spacing w:line="500" w:lineRule="exact"/>
              <w:rPr>
                <w:rFonts w:ascii="方正仿宋_GBK" w:eastAsia="方正仿宋_GBK"/>
                <w:color w:val="auto"/>
                <w:sz w:val="24"/>
              </w:rPr>
            </w:pPr>
            <w:r>
              <w:rPr>
                <w:rFonts w:hint="eastAsia" w:ascii="方正仿宋_GBK" w:eastAsia="方正仿宋_GBK"/>
                <w:color w:val="auto"/>
                <w:sz w:val="24"/>
              </w:rPr>
              <w:t>五、履约保证金：</w:t>
            </w:r>
          </w:p>
        </w:tc>
      </w:tr>
      <w:tr w14:paraId="7E1C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13" w:type="dxa"/>
            <w:gridSpan w:val="7"/>
            <w:noWrap w:val="0"/>
            <w:vAlign w:val="top"/>
          </w:tcPr>
          <w:p w14:paraId="7896C08F">
            <w:pPr>
              <w:spacing w:line="500" w:lineRule="exact"/>
              <w:rPr>
                <w:rFonts w:ascii="方正仿宋_GBK" w:eastAsia="方正仿宋_GBK"/>
                <w:color w:val="auto"/>
                <w:sz w:val="24"/>
              </w:rPr>
            </w:pPr>
            <w:r>
              <w:rPr>
                <w:rFonts w:hint="eastAsia" w:ascii="方正仿宋_GBK" w:eastAsia="方正仿宋_GBK"/>
                <w:color w:val="auto"/>
                <w:sz w:val="24"/>
              </w:rPr>
              <w:t>六、付款方式：</w:t>
            </w:r>
          </w:p>
          <w:p w14:paraId="119CD196">
            <w:pPr>
              <w:pStyle w:val="9"/>
              <w:spacing w:line="500" w:lineRule="exact"/>
              <w:rPr>
                <w:rFonts w:ascii="方正仿宋_GBK" w:eastAsia="方正仿宋_GBK"/>
                <w:color w:val="auto"/>
                <w:sz w:val="24"/>
              </w:rPr>
            </w:pPr>
            <w:r>
              <w:rPr>
                <w:rFonts w:hint="eastAsia" w:ascii="方正仿宋_GBK" w:eastAsia="方正仿宋_GBK"/>
                <w:color w:val="auto"/>
                <w:sz w:val="24"/>
              </w:rPr>
              <w:t>（按财政支付、采购人支付及支付方式等分别填列）</w:t>
            </w:r>
          </w:p>
        </w:tc>
      </w:tr>
      <w:tr w14:paraId="59EB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13" w:type="dxa"/>
            <w:gridSpan w:val="7"/>
            <w:noWrap w:val="0"/>
            <w:vAlign w:val="top"/>
          </w:tcPr>
          <w:p w14:paraId="16BC3990">
            <w:pPr>
              <w:spacing w:line="500" w:lineRule="exact"/>
              <w:rPr>
                <w:rFonts w:ascii="方正仿宋_GBK" w:eastAsia="方正仿宋_GBK"/>
                <w:color w:val="auto"/>
                <w:sz w:val="24"/>
              </w:rPr>
            </w:pPr>
            <w:r>
              <w:rPr>
                <w:rFonts w:hint="eastAsia" w:ascii="方正仿宋_GBK" w:eastAsia="方正仿宋_GBK"/>
                <w:color w:val="auto"/>
                <w:sz w:val="24"/>
              </w:rPr>
              <w:t>七、违约责任：</w:t>
            </w:r>
          </w:p>
          <w:p w14:paraId="770382A2">
            <w:pPr>
              <w:spacing w:line="500" w:lineRule="exact"/>
              <w:rPr>
                <w:rFonts w:ascii="方正仿宋_GBK" w:eastAsia="方正仿宋_GBK"/>
                <w:color w:val="auto"/>
                <w:sz w:val="24"/>
              </w:rPr>
            </w:pPr>
            <w:r>
              <w:rPr>
                <w:rFonts w:hint="eastAsia" w:ascii="方正仿宋_GBK" w:eastAsia="方正仿宋_GBK"/>
                <w:color w:val="auto"/>
                <w:sz w:val="24"/>
              </w:rPr>
              <w:t>按《中华人民共和国民法典》、《中华人民共和国政府采购法》执行，或按双方约定。</w:t>
            </w:r>
          </w:p>
        </w:tc>
      </w:tr>
      <w:tr w14:paraId="6155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13" w:type="dxa"/>
            <w:gridSpan w:val="7"/>
            <w:noWrap w:val="0"/>
            <w:vAlign w:val="top"/>
          </w:tcPr>
          <w:p w14:paraId="4AF6980A">
            <w:pPr>
              <w:spacing w:line="500" w:lineRule="exact"/>
              <w:rPr>
                <w:rFonts w:ascii="方正仿宋_GBK" w:eastAsia="方正仿宋_GBK"/>
                <w:color w:val="auto"/>
                <w:sz w:val="24"/>
              </w:rPr>
            </w:pPr>
            <w:r>
              <w:rPr>
                <w:rFonts w:hint="eastAsia" w:ascii="方正仿宋_GBK" w:eastAsia="方正仿宋_GBK"/>
                <w:color w:val="auto"/>
                <w:sz w:val="24"/>
              </w:rPr>
              <w:t>八、其他约定事项：</w:t>
            </w:r>
          </w:p>
          <w:p w14:paraId="0EFD7A03">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1.</w:t>
            </w:r>
            <w:r>
              <w:rPr>
                <w:rFonts w:hint="eastAsia" w:ascii="方正仿宋_GBK" w:eastAsia="方正仿宋_GBK"/>
                <w:color w:val="auto"/>
                <w:sz w:val="24"/>
                <w:lang w:val="en-US" w:eastAsia="zh-CN"/>
              </w:rPr>
              <w:t>采购</w:t>
            </w:r>
            <w:r>
              <w:rPr>
                <w:rFonts w:hint="eastAsia" w:ascii="方正仿宋_GBK" w:eastAsia="方正仿宋_GBK"/>
                <w:color w:val="auto"/>
                <w:sz w:val="24"/>
              </w:rPr>
              <w:t>通知书及其澄清文件、响应文件和承诺是本合同不可分割的部分。</w:t>
            </w:r>
          </w:p>
          <w:p w14:paraId="76FCBE8D">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2.本合同如发生争议由双方协商解决，协商不成向需方所在地仲裁机构提请仲裁。</w:t>
            </w:r>
          </w:p>
          <w:p w14:paraId="2BBF912C">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3.本合同一式__份， 需方__份，供方__份，具同等法律效力。</w:t>
            </w:r>
          </w:p>
          <w:p w14:paraId="7ADBB55F">
            <w:pPr>
              <w:tabs>
                <w:tab w:val="left" w:pos="360"/>
              </w:tabs>
              <w:spacing w:line="500" w:lineRule="exact"/>
              <w:rPr>
                <w:rFonts w:ascii="方正仿宋_GBK" w:eastAsia="方正仿宋_GBK"/>
                <w:color w:val="auto"/>
                <w:sz w:val="24"/>
              </w:rPr>
            </w:pPr>
            <w:r>
              <w:rPr>
                <w:rFonts w:hint="eastAsia" w:ascii="方正仿宋_GBK" w:eastAsia="方正仿宋_GBK"/>
                <w:color w:val="auto"/>
                <w:sz w:val="24"/>
              </w:rPr>
              <w:t>4.其他：</w:t>
            </w:r>
          </w:p>
        </w:tc>
      </w:tr>
      <w:tr w14:paraId="6187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14:paraId="3ADA5E02">
            <w:pPr>
              <w:spacing w:line="500" w:lineRule="exact"/>
              <w:rPr>
                <w:rFonts w:ascii="方正仿宋_GBK" w:eastAsia="方正仿宋_GBK"/>
                <w:color w:val="auto"/>
                <w:sz w:val="24"/>
              </w:rPr>
            </w:pPr>
            <w:r>
              <w:rPr>
                <w:rFonts w:hint="eastAsia" w:ascii="方正仿宋_GBK" w:eastAsia="方正仿宋_GBK"/>
                <w:color w:val="auto"/>
                <w:sz w:val="24"/>
              </w:rPr>
              <w:t>需方：</w:t>
            </w:r>
          </w:p>
          <w:p w14:paraId="3D800A68">
            <w:pPr>
              <w:spacing w:line="500" w:lineRule="exact"/>
              <w:rPr>
                <w:rFonts w:ascii="方正仿宋_GBK" w:eastAsia="方正仿宋_GBK"/>
                <w:color w:val="auto"/>
                <w:sz w:val="24"/>
              </w:rPr>
            </w:pPr>
            <w:r>
              <w:rPr>
                <w:rFonts w:hint="eastAsia" w:ascii="方正仿宋_GBK" w:eastAsia="方正仿宋_GBK"/>
                <w:color w:val="auto"/>
                <w:sz w:val="24"/>
              </w:rPr>
              <w:t>地址：</w:t>
            </w:r>
          </w:p>
          <w:p w14:paraId="1FA760C7">
            <w:pPr>
              <w:spacing w:line="500" w:lineRule="exact"/>
              <w:rPr>
                <w:rFonts w:ascii="方正仿宋_GBK" w:eastAsia="方正仿宋_GBK"/>
                <w:color w:val="auto"/>
                <w:sz w:val="24"/>
              </w:rPr>
            </w:pPr>
            <w:r>
              <w:rPr>
                <w:rFonts w:hint="eastAsia" w:ascii="方正仿宋_GBK" w:eastAsia="方正仿宋_GBK"/>
                <w:color w:val="auto"/>
                <w:sz w:val="24"/>
              </w:rPr>
              <w:t>联系电话：</w:t>
            </w:r>
          </w:p>
          <w:p w14:paraId="7D72485B">
            <w:pPr>
              <w:spacing w:line="500" w:lineRule="exact"/>
              <w:rPr>
                <w:rFonts w:ascii="方正仿宋_GBK" w:eastAsia="方正仿宋_GBK"/>
                <w:color w:val="auto"/>
                <w:sz w:val="24"/>
              </w:rPr>
            </w:pPr>
            <w:r>
              <w:rPr>
                <w:rFonts w:hint="eastAsia" w:ascii="方正仿宋_GBK" w:eastAsia="方正仿宋_GBK"/>
                <w:color w:val="auto"/>
                <w:sz w:val="24"/>
              </w:rPr>
              <w:t>授权代表：</w:t>
            </w:r>
          </w:p>
        </w:tc>
        <w:tc>
          <w:tcPr>
            <w:tcW w:w="4685" w:type="dxa"/>
            <w:gridSpan w:val="3"/>
            <w:noWrap w:val="0"/>
            <w:vAlign w:val="top"/>
          </w:tcPr>
          <w:p w14:paraId="7C8F7D2A">
            <w:pPr>
              <w:spacing w:line="500" w:lineRule="exact"/>
              <w:rPr>
                <w:rFonts w:ascii="方正仿宋_GBK" w:eastAsia="方正仿宋_GBK"/>
                <w:color w:val="auto"/>
                <w:sz w:val="24"/>
              </w:rPr>
            </w:pPr>
            <w:r>
              <w:rPr>
                <w:rFonts w:hint="eastAsia" w:ascii="方正仿宋_GBK" w:eastAsia="方正仿宋_GBK"/>
                <w:color w:val="auto"/>
                <w:sz w:val="24"/>
              </w:rPr>
              <w:t>供方：</w:t>
            </w:r>
          </w:p>
          <w:p w14:paraId="00EC7807">
            <w:pPr>
              <w:spacing w:line="500" w:lineRule="exact"/>
              <w:rPr>
                <w:rFonts w:ascii="方正仿宋_GBK" w:eastAsia="方正仿宋_GBK"/>
                <w:color w:val="auto"/>
                <w:sz w:val="24"/>
              </w:rPr>
            </w:pPr>
            <w:r>
              <w:rPr>
                <w:rFonts w:hint="eastAsia" w:ascii="方正仿宋_GBK" w:eastAsia="方正仿宋_GBK"/>
                <w:color w:val="auto"/>
                <w:sz w:val="24"/>
              </w:rPr>
              <w:t>地址：</w:t>
            </w:r>
          </w:p>
          <w:p w14:paraId="5B0707DD">
            <w:pPr>
              <w:spacing w:line="500" w:lineRule="exact"/>
              <w:rPr>
                <w:rFonts w:ascii="方正仿宋_GBK" w:eastAsia="方正仿宋_GBK"/>
                <w:color w:val="auto"/>
                <w:sz w:val="24"/>
              </w:rPr>
            </w:pPr>
            <w:r>
              <w:rPr>
                <w:rFonts w:hint="eastAsia" w:ascii="方正仿宋_GBK" w:eastAsia="方正仿宋_GBK"/>
                <w:color w:val="auto"/>
                <w:sz w:val="24"/>
              </w:rPr>
              <w:t>电话：</w:t>
            </w:r>
          </w:p>
          <w:p w14:paraId="189FC0E4">
            <w:pPr>
              <w:spacing w:line="500" w:lineRule="exact"/>
              <w:rPr>
                <w:rFonts w:ascii="方正仿宋_GBK" w:eastAsia="方正仿宋_GBK"/>
                <w:color w:val="auto"/>
                <w:sz w:val="24"/>
              </w:rPr>
            </w:pPr>
            <w:r>
              <w:rPr>
                <w:rFonts w:hint="eastAsia" w:ascii="方正仿宋_GBK" w:eastAsia="方正仿宋_GBK"/>
                <w:color w:val="auto"/>
                <w:sz w:val="24"/>
              </w:rPr>
              <w:t>传真：</w:t>
            </w:r>
          </w:p>
          <w:p w14:paraId="722B051B">
            <w:pPr>
              <w:spacing w:line="500" w:lineRule="exact"/>
              <w:rPr>
                <w:rFonts w:ascii="方正仿宋_GBK" w:eastAsia="方正仿宋_GBK"/>
                <w:color w:val="auto"/>
                <w:sz w:val="24"/>
              </w:rPr>
            </w:pPr>
            <w:r>
              <w:rPr>
                <w:rFonts w:hint="eastAsia" w:ascii="方正仿宋_GBK" w:eastAsia="方正仿宋_GBK"/>
                <w:color w:val="auto"/>
                <w:sz w:val="24"/>
              </w:rPr>
              <w:t>开户银行：</w:t>
            </w:r>
          </w:p>
          <w:p w14:paraId="4B17DDE8">
            <w:pPr>
              <w:spacing w:line="500" w:lineRule="exact"/>
              <w:rPr>
                <w:rFonts w:ascii="方正仿宋_GBK" w:eastAsia="方正仿宋_GBK"/>
                <w:color w:val="auto"/>
                <w:sz w:val="24"/>
              </w:rPr>
            </w:pPr>
            <w:r>
              <w:rPr>
                <w:rFonts w:hint="eastAsia" w:ascii="方正仿宋_GBK" w:eastAsia="方正仿宋_GBK"/>
                <w:color w:val="auto"/>
                <w:sz w:val="24"/>
              </w:rPr>
              <w:t>账号：</w:t>
            </w:r>
          </w:p>
          <w:p w14:paraId="37BA2F2A">
            <w:pPr>
              <w:spacing w:line="500" w:lineRule="exact"/>
              <w:rPr>
                <w:rFonts w:ascii="方正仿宋_GBK" w:eastAsia="方正仿宋_GBK"/>
                <w:color w:val="auto"/>
                <w:sz w:val="24"/>
              </w:rPr>
            </w:pPr>
            <w:r>
              <w:rPr>
                <w:rFonts w:hint="eastAsia" w:ascii="方正仿宋_GBK" w:eastAsia="方正仿宋_GBK"/>
                <w:color w:val="auto"/>
                <w:sz w:val="24"/>
              </w:rPr>
              <w:t>授权代表：</w:t>
            </w:r>
          </w:p>
          <w:p w14:paraId="6EFD9604">
            <w:pPr>
              <w:spacing w:line="500" w:lineRule="exact"/>
              <w:rPr>
                <w:rFonts w:ascii="方正仿宋_GBK" w:eastAsia="方正仿宋_GBK"/>
                <w:color w:val="auto"/>
                <w:sz w:val="24"/>
              </w:rPr>
            </w:pPr>
            <w:r>
              <w:rPr>
                <w:rFonts w:hint="eastAsia" w:ascii="方正仿宋_GBK" w:eastAsia="方正仿宋_GBK"/>
                <w:color w:val="auto"/>
                <w:sz w:val="24"/>
              </w:rPr>
              <w:t>（本栏请用计算机打印以便于准确付款）</w:t>
            </w:r>
          </w:p>
        </w:tc>
      </w:tr>
      <w:tr w14:paraId="470D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13" w:type="dxa"/>
            <w:gridSpan w:val="7"/>
            <w:noWrap w:val="0"/>
            <w:vAlign w:val="top"/>
          </w:tcPr>
          <w:p w14:paraId="688BA2BA">
            <w:pPr>
              <w:spacing w:line="500" w:lineRule="exact"/>
              <w:rPr>
                <w:rFonts w:ascii="方正仿宋_GBK" w:eastAsia="方正仿宋_GBK"/>
                <w:color w:val="auto"/>
                <w:sz w:val="24"/>
              </w:rPr>
            </w:pPr>
            <w:r>
              <w:rPr>
                <w:rFonts w:hint="eastAsia" w:ascii="方正仿宋_GBK" w:eastAsia="方正仿宋_GBK"/>
                <w:color w:val="auto"/>
                <w:sz w:val="24"/>
              </w:rPr>
              <w:t>备注：</w:t>
            </w:r>
          </w:p>
          <w:p w14:paraId="06B96825">
            <w:pPr>
              <w:spacing w:line="500" w:lineRule="exact"/>
              <w:rPr>
                <w:rFonts w:ascii="方正仿宋_GBK" w:eastAsia="方正仿宋_GBK"/>
                <w:color w:val="auto"/>
                <w:sz w:val="24"/>
              </w:rPr>
            </w:pPr>
          </w:p>
          <w:p w14:paraId="54E46549">
            <w:pPr>
              <w:spacing w:line="500" w:lineRule="exact"/>
              <w:rPr>
                <w:rFonts w:ascii="方正仿宋_GBK" w:eastAsia="方正仿宋_GBK"/>
                <w:color w:val="auto"/>
                <w:sz w:val="24"/>
              </w:rPr>
            </w:pPr>
          </w:p>
        </w:tc>
      </w:tr>
    </w:tbl>
    <w:p w14:paraId="1EF3E8DB">
      <w:pPr>
        <w:rPr>
          <w:rFonts w:hint="eastAsia" w:ascii="方正仿宋_GBK" w:eastAsia="方正仿宋_GBK"/>
          <w:color w:val="auto"/>
          <w:sz w:val="24"/>
        </w:rPr>
      </w:pPr>
    </w:p>
    <w:p w14:paraId="1429638E">
      <w:pPr>
        <w:rPr>
          <w:rFonts w:hint="eastAsia" w:ascii="方正仿宋_GBK" w:eastAsia="方正仿宋_GBK"/>
          <w:color w:val="auto"/>
          <w:sz w:val="24"/>
        </w:rPr>
      </w:pPr>
    </w:p>
    <w:p w14:paraId="05566A5C">
      <w:pPr>
        <w:rPr>
          <w:rFonts w:hint="eastAsia"/>
        </w:rPr>
      </w:pPr>
      <w:r>
        <w:rPr>
          <w:rFonts w:hint="eastAsia" w:ascii="方正仿宋_GBK" w:eastAsia="方正仿宋_GBK"/>
          <w:color w:val="auto"/>
          <w:sz w:val="24"/>
        </w:rPr>
        <w:t>签约时间：           年   月   日      签约地点：</w:t>
      </w:r>
    </w:p>
    <w:p w14:paraId="6EDBC3AA">
      <w:pPr>
        <w:rPr>
          <w:rFonts w:hint="eastAsia"/>
        </w:rPr>
      </w:pPr>
    </w:p>
    <w:p w14:paraId="4457A658">
      <w:pPr>
        <w:rPr>
          <w:rFonts w:hint="eastAsia"/>
        </w:rPr>
      </w:pPr>
      <w:r>
        <w:rPr>
          <w:rFonts w:hint="eastAsia"/>
          <w:b/>
          <w:bCs/>
        </w:rPr>
        <w:t>注：最终合同以成交供应商与采购人签订为准。</w:t>
      </w:r>
    </w:p>
    <w:p w14:paraId="6424D99A">
      <w:pPr>
        <w:rPr>
          <w:rFonts w:hint="eastAsia"/>
        </w:rPr>
      </w:pPr>
      <w:r>
        <w:rPr>
          <w:rFonts w:hint="eastAsia"/>
        </w:rPr>
        <w:br w:type="page"/>
      </w:r>
    </w:p>
    <w:p w14:paraId="7BF4B7B6">
      <w:pPr>
        <w:pStyle w:val="3"/>
        <w:tabs>
          <w:tab w:val="left" w:pos="3360"/>
        </w:tabs>
        <w:spacing w:after="360"/>
        <w:ind w:firstLine="643"/>
      </w:pPr>
      <w:bookmarkStart w:id="96" w:name="_Toc30940"/>
      <w:r>
        <w:rPr>
          <w:rFonts w:hint="eastAsia"/>
        </w:rPr>
        <w:t>第七篇  响应文件格式要求</w:t>
      </w:r>
      <w:bookmarkEnd w:id="94"/>
      <w:bookmarkEnd w:id="95"/>
      <w:bookmarkEnd w:id="96"/>
    </w:p>
    <w:p w14:paraId="7638BDDF">
      <w:pPr>
        <w:spacing w:line="400" w:lineRule="exact"/>
        <w:ind w:firstLine="480"/>
        <w:rPr>
          <w:rFonts w:ascii="方正仿宋_GBK" w:hAnsi="宋体" w:eastAsia="方正仿宋_GBK"/>
          <w:b/>
          <w:szCs w:val="24"/>
        </w:rPr>
      </w:pPr>
      <w:r>
        <w:rPr>
          <w:rFonts w:hint="eastAsia" w:ascii="方正仿宋_GBK" w:hAnsi="宋体" w:eastAsia="方正仿宋_GBK"/>
          <w:b/>
          <w:szCs w:val="24"/>
        </w:rPr>
        <w:t>一、经济部分</w:t>
      </w:r>
    </w:p>
    <w:p w14:paraId="79D8FE7B">
      <w:pPr>
        <w:spacing w:line="400" w:lineRule="exact"/>
        <w:ind w:firstLine="480"/>
        <w:rPr>
          <w:rFonts w:ascii="方正仿宋_GBK" w:hAnsi="宋体" w:eastAsia="方正仿宋_GBK"/>
          <w:szCs w:val="24"/>
        </w:rPr>
      </w:pPr>
      <w:r>
        <w:rPr>
          <w:rFonts w:hint="eastAsia" w:ascii="方正仿宋_GBK" w:hAnsi="宋体" w:eastAsia="方正仿宋_GBK"/>
          <w:szCs w:val="24"/>
        </w:rPr>
        <w:t>（一）报价函</w:t>
      </w:r>
    </w:p>
    <w:p w14:paraId="14A7B93C">
      <w:pPr>
        <w:spacing w:line="400" w:lineRule="exact"/>
        <w:ind w:firstLine="480"/>
        <w:rPr>
          <w:rFonts w:hint="default" w:ascii="方正仿宋_GBK" w:hAnsi="宋体" w:eastAsia="方正仿宋_GBK"/>
          <w:szCs w:val="24"/>
          <w:lang w:val="en-US" w:eastAsia="zh-CN"/>
        </w:rPr>
      </w:pPr>
      <w:r>
        <w:rPr>
          <w:rFonts w:hint="eastAsia" w:ascii="方正仿宋_GBK" w:hAnsi="宋体" w:eastAsia="方正仿宋_GBK"/>
          <w:szCs w:val="24"/>
        </w:rPr>
        <w:t>（二）</w:t>
      </w:r>
      <w:r>
        <w:rPr>
          <w:rFonts w:hint="eastAsia" w:ascii="方正仿宋_GBK" w:hAnsi="宋体" w:eastAsia="方正仿宋_GBK"/>
          <w:szCs w:val="24"/>
          <w:lang w:val="en-US" w:eastAsia="zh-CN"/>
        </w:rPr>
        <w:t>分项报价明细表</w:t>
      </w:r>
    </w:p>
    <w:p w14:paraId="0179F2B7">
      <w:pPr>
        <w:spacing w:line="400" w:lineRule="exact"/>
        <w:ind w:firstLine="480"/>
        <w:rPr>
          <w:rFonts w:ascii="方正仿宋_GBK" w:hAnsi="宋体" w:eastAsia="方正仿宋_GBK"/>
          <w:b/>
          <w:szCs w:val="24"/>
        </w:rPr>
      </w:pPr>
      <w:r>
        <w:rPr>
          <w:rFonts w:hint="eastAsia" w:ascii="方正仿宋_GBK" w:hAnsi="宋体" w:eastAsia="方正仿宋_GBK"/>
          <w:b/>
          <w:szCs w:val="24"/>
        </w:rPr>
        <w:t>二、资格条件及其他</w:t>
      </w:r>
    </w:p>
    <w:p w14:paraId="3E6107A2">
      <w:pPr>
        <w:snapToGrid w:val="0"/>
        <w:spacing w:line="400" w:lineRule="exact"/>
        <w:ind w:firstLine="480"/>
        <w:rPr>
          <w:rFonts w:ascii="方正仿宋_GBK" w:hAnsi="宋体" w:eastAsia="方正仿宋_GBK"/>
          <w:szCs w:val="24"/>
        </w:rPr>
      </w:pPr>
      <w:r>
        <w:rPr>
          <w:rFonts w:hint="eastAsia" w:ascii="方正仿宋_GBK" w:hAnsi="宋体" w:eastAsia="方正仿宋_GBK"/>
          <w:szCs w:val="24"/>
        </w:rPr>
        <w:t>（一）法人营业执照（副本）或事业单位法人证书（副本）或个体工商户营业执照或有效的自然人身份证明或社会团体法人登记证书</w:t>
      </w:r>
    </w:p>
    <w:p w14:paraId="2B6EB1B0">
      <w:pPr>
        <w:snapToGrid w:val="0"/>
        <w:spacing w:line="400" w:lineRule="exact"/>
        <w:ind w:firstLine="480"/>
        <w:rPr>
          <w:rFonts w:ascii="方正仿宋_GBK" w:hAnsi="宋体" w:eastAsia="方正仿宋_GBK"/>
          <w:szCs w:val="24"/>
        </w:rPr>
      </w:pPr>
      <w:r>
        <w:rPr>
          <w:rFonts w:hint="eastAsia" w:ascii="方正仿宋_GBK" w:hAnsi="宋体" w:eastAsia="方正仿宋_GBK"/>
          <w:szCs w:val="24"/>
        </w:rPr>
        <w:t>（二）法定代表人身份证明书（格式）</w:t>
      </w:r>
    </w:p>
    <w:p w14:paraId="50A37817">
      <w:pPr>
        <w:snapToGrid w:val="0"/>
        <w:spacing w:line="400" w:lineRule="exact"/>
        <w:ind w:firstLine="480"/>
        <w:rPr>
          <w:rFonts w:ascii="方正仿宋_GBK" w:hAnsi="宋体" w:eastAsia="方正仿宋_GBK"/>
          <w:szCs w:val="24"/>
        </w:rPr>
      </w:pPr>
      <w:r>
        <w:rPr>
          <w:rFonts w:hint="eastAsia" w:ascii="方正仿宋_GBK" w:hAnsi="宋体" w:eastAsia="方正仿宋_GBK"/>
          <w:szCs w:val="24"/>
        </w:rPr>
        <w:t>（三）法定代表人授权委托书（格式）</w:t>
      </w:r>
    </w:p>
    <w:p w14:paraId="2A42EB50">
      <w:pPr>
        <w:snapToGrid w:val="0"/>
        <w:spacing w:line="400" w:lineRule="exact"/>
        <w:ind w:firstLine="480"/>
        <w:rPr>
          <w:rFonts w:ascii="方正仿宋_GBK" w:hAnsi="宋体" w:eastAsia="方正仿宋_GBK"/>
          <w:szCs w:val="24"/>
        </w:rPr>
      </w:pPr>
      <w:r>
        <w:rPr>
          <w:rFonts w:hint="eastAsia" w:ascii="方正仿宋_GBK" w:hAnsi="宋体" w:eastAsia="方正仿宋_GBK"/>
          <w:szCs w:val="24"/>
        </w:rPr>
        <w:t>（四）基本资格条件承诺函（格式）</w:t>
      </w:r>
    </w:p>
    <w:p w14:paraId="644A378C">
      <w:pPr>
        <w:spacing w:line="400" w:lineRule="exact"/>
        <w:ind w:firstLine="480"/>
        <w:rPr>
          <w:rFonts w:ascii="方正仿宋_GBK" w:hAnsi="宋体" w:eastAsia="方正仿宋_GBK"/>
          <w:szCs w:val="24"/>
        </w:rPr>
      </w:pPr>
      <w:r>
        <w:rPr>
          <w:rFonts w:hint="eastAsia" w:ascii="方正仿宋_GBK" w:hAnsi="宋体" w:eastAsia="方正仿宋_GBK"/>
          <w:szCs w:val="24"/>
        </w:rPr>
        <w:t>（五）特定资格条件证书或证明文件</w:t>
      </w:r>
    </w:p>
    <w:p w14:paraId="0E41EDBF">
      <w:pPr>
        <w:spacing w:line="400" w:lineRule="exact"/>
        <w:ind w:firstLine="480"/>
        <w:rPr>
          <w:rFonts w:ascii="方正仿宋_GBK" w:hAnsi="宋体" w:eastAsia="方正仿宋_GBK"/>
          <w:b/>
          <w:szCs w:val="24"/>
        </w:rPr>
      </w:pPr>
      <w:r>
        <w:rPr>
          <w:rFonts w:hint="eastAsia" w:ascii="方正仿宋_GBK" w:hAnsi="宋体" w:eastAsia="方正仿宋_GBK"/>
          <w:b/>
          <w:szCs w:val="24"/>
        </w:rPr>
        <w:t>三、其他资料</w:t>
      </w:r>
    </w:p>
    <w:p w14:paraId="124A83D8">
      <w:pPr>
        <w:spacing w:line="400" w:lineRule="exact"/>
        <w:ind w:firstLine="480"/>
        <w:rPr>
          <w:rFonts w:ascii="方正仿宋_GBK" w:hAnsi="宋体" w:eastAsia="方正仿宋_GBK"/>
          <w:szCs w:val="24"/>
        </w:rPr>
      </w:pPr>
      <w:r>
        <w:rPr>
          <w:rFonts w:hint="eastAsia" w:ascii="方正仿宋_GBK" w:hAnsi="宋体" w:eastAsia="方正仿宋_GBK"/>
          <w:szCs w:val="24"/>
        </w:rPr>
        <w:t>（一）其他与项目有关的资料（自附）</w:t>
      </w:r>
    </w:p>
    <w:p w14:paraId="4FB0A592">
      <w:pPr>
        <w:snapToGrid w:val="0"/>
        <w:spacing w:line="360" w:lineRule="auto"/>
        <w:ind w:firstLine="480"/>
        <w:rPr>
          <w:rFonts w:ascii="宋体" w:hAnsi="宋体"/>
          <w:szCs w:val="24"/>
          <w:bdr w:val="single" w:color="auto" w:sz="4" w:space="0"/>
        </w:rPr>
        <w:sectPr>
          <w:footerReference r:id="rId15" w:type="default"/>
          <w:pgSz w:w="11905" w:h="16838"/>
          <w:pgMar w:top="1134" w:right="1417" w:bottom="1157" w:left="1417" w:header="0" w:footer="992" w:gutter="0"/>
          <w:pgNumType w:fmt="decimal"/>
          <w:cols w:space="0" w:num="1"/>
          <w:rtlGutter w:val="0"/>
          <w:docGrid w:linePitch="380" w:charSpace="0"/>
        </w:sectPr>
      </w:pPr>
    </w:p>
    <w:p w14:paraId="4C4E18BD">
      <w:pPr>
        <w:widowControl/>
        <w:spacing w:line="360" w:lineRule="auto"/>
        <w:jc w:val="left"/>
        <w:rPr>
          <w:rStyle w:val="24"/>
          <w:rFonts w:hint="eastAsia" w:ascii="仿宋" w:hAnsi="仿宋" w:eastAsia="仿宋" w:cs="仿宋"/>
          <w:b w:val="0"/>
          <w:bCs/>
          <w:color w:val="auto"/>
          <w:sz w:val="28"/>
          <w:szCs w:val="28"/>
          <w:highlight w:val="none"/>
          <w:u w:val="none"/>
          <w:lang w:val="en-US" w:eastAsia="zh-CN"/>
        </w:rPr>
      </w:pPr>
      <w:bookmarkStart w:id="97" w:name="_Toc30982"/>
      <w:bookmarkStart w:id="98" w:name="_Toc11297"/>
      <w:bookmarkStart w:id="99" w:name="_Toc313888360"/>
      <w:bookmarkStart w:id="100" w:name="_Toc342913419"/>
      <w:bookmarkStart w:id="101" w:name="_Toc14244"/>
      <w:bookmarkStart w:id="102" w:name="_Toc106034808"/>
      <w:bookmarkStart w:id="103" w:name="_Toc26343"/>
      <w:bookmarkStart w:id="104" w:name="_Toc65660379"/>
      <w:bookmarkStart w:id="105" w:name="_Toc313008356"/>
      <w:bookmarkStart w:id="106" w:name="_Toc12789073"/>
      <w:bookmarkStart w:id="107" w:name="_Toc283382454"/>
      <w:r>
        <w:rPr>
          <w:rStyle w:val="24"/>
          <w:rFonts w:hint="eastAsia" w:ascii="仿宋" w:hAnsi="仿宋" w:eastAsia="仿宋" w:cs="仿宋"/>
          <w:b/>
          <w:bCs w:val="0"/>
          <w:color w:val="auto"/>
          <w:sz w:val="28"/>
          <w:szCs w:val="28"/>
          <w:highlight w:val="none"/>
          <w:lang w:val="en-US" w:eastAsia="zh-CN"/>
        </w:rPr>
        <w:t>项目名称：</w:t>
      </w:r>
      <w:r>
        <w:rPr>
          <w:rStyle w:val="24"/>
          <w:rFonts w:hint="eastAsia" w:ascii="仿宋" w:hAnsi="仿宋" w:eastAsia="仿宋" w:cs="仿宋"/>
          <w:b w:val="0"/>
          <w:bCs/>
          <w:color w:val="auto"/>
          <w:sz w:val="28"/>
          <w:szCs w:val="28"/>
          <w:highlight w:val="none"/>
          <w:u w:val="none"/>
          <w:lang w:val="en-US" w:eastAsia="zh-CN"/>
        </w:rPr>
        <w:t xml:space="preserve">                                 </w:t>
      </w:r>
    </w:p>
    <w:p w14:paraId="448E8AAE">
      <w:pPr>
        <w:spacing w:line="360" w:lineRule="auto"/>
        <w:jc w:val="center"/>
        <w:rPr>
          <w:rStyle w:val="24"/>
          <w:rFonts w:hint="eastAsia" w:ascii="仿宋" w:hAnsi="仿宋" w:eastAsia="仿宋" w:cs="仿宋"/>
          <w:color w:val="auto"/>
          <w:sz w:val="36"/>
          <w:szCs w:val="36"/>
          <w:highlight w:val="none"/>
          <w:lang w:val="en-US" w:eastAsia="zh-CN"/>
        </w:rPr>
      </w:pPr>
      <w:r>
        <w:rPr>
          <w:rStyle w:val="24"/>
          <w:rFonts w:hint="eastAsia" w:ascii="仿宋" w:hAnsi="仿宋" w:eastAsia="仿宋" w:cs="仿宋"/>
          <w:color w:val="auto"/>
          <w:sz w:val="36"/>
          <w:szCs w:val="36"/>
          <w:highlight w:val="none"/>
          <w:lang w:val="en-US" w:eastAsia="zh-CN"/>
        </w:rPr>
        <w:t xml:space="preserve"> </w:t>
      </w:r>
    </w:p>
    <w:p w14:paraId="50B24E01">
      <w:pPr>
        <w:pStyle w:val="40"/>
        <w:spacing w:line="360" w:lineRule="auto"/>
        <w:rPr>
          <w:rFonts w:hint="eastAsia" w:ascii="仿宋" w:hAnsi="仿宋" w:eastAsia="仿宋" w:cs="仿宋"/>
          <w:color w:val="auto"/>
          <w:highlight w:val="none"/>
        </w:rPr>
      </w:pPr>
    </w:p>
    <w:p w14:paraId="6BD2BA8B">
      <w:pPr>
        <w:pStyle w:val="40"/>
        <w:spacing w:line="360" w:lineRule="auto"/>
        <w:rPr>
          <w:rFonts w:hint="eastAsia" w:ascii="仿宋" w:hAnsi="仿宋" w:eastAsia="仿宋" w:cs="仿宋"/>
          <w:color w:val="auto"/>
          <w:highlight w:val="none"/>
        </w:rPr>
      </w:pPr>
    </w:p>
    <w:p w14:paraId="11079EDC">
      <w:pPr>
        <w:spacing w:line="360" w:lineRule="auto"/>
        <w:jc w:val="center"/>
        <w:rPr>
          <w:rStyle w:val="24"/>
          <w:rFonts w:hint="eastAsia" w:ascii="仿宋" w:hAnsi="仿宋" w:eastAsia="仿宋" w:cs="仿宋"/>
          <w:color w:val="auto"/>
          <w:sz w:val="72"/>
          <w:szCs w:val="72"/>
          <w:highlight w:val="none"/>
        </w:rPr>
      </w:pPr>
      <w:r>
        <w:rPr>
          <w:rStyle w:val="24"/>
          <w:rFonts w:hint="eastAsia" w:ascii="仿宋" w:hAnsi="仿宋" w:eastAsia="仿宋" w:cs="仿宋"/>
          <w:color w:val="auto"/>
          <w:sz w:val="72"/>
          <w:szCs w:val="72"/>
          <w:highlight w:val="none"/>
        </w:rPr>
        <w:t>响</w:t>
      </w:r>
      <w:r>
        <w:rPr>
          <w:rStyle w:val="24"/>
          <w:rFonts w:hint="eastAsia" w:ascii="仿宋" w:hAnsi="仿宋" w:eastAsia="仿宋" w:cs="仿宋"/>
          <w:color w:val="auto"/>
          <w:sz w:val="72"/>
          <w:szCs w:val="72"/>
          <w:highlight w:val="none"/>
          <w:lang w:val="en-US" w:eastAsia="zh-CN"/>
        </w:rPr>
        <w:t xml:space="preserve"> </w:t>
      </w:r>
      <w:r>
        <w:rPr>
          <w:rStyle w:val="24"/>
          <w:rFonts w:hint="eastAsia" w:ascii="仿宋" w:hAnsi="仿宋" w:eastAsia="仿宋" w:cs="仿宋"/>
          <w:color w:val="auto"/>
          <w:sz w:val="72"/>
          <w:szCs w:val="72"/>
          <w:highlight w:val="none"/>
        </w:rPr>
        <w:t>应</w:t>
      </w:r>
      <w:r>
        <w:rPr>
          <w:rStyle w:val="24"/>
          <w:rFonts w:hint="eastAsia" w:ascii="仿宋" w:hAnsi="仿宋" w:eastAsia="仿宋" w:cs="仿宋"/>
          <w:color w:val="auto"/>
          <w:sz w:val="72"/>
          <w:szCs w:val="72"/>
          <w:highlight w:val="none"/>
          <w:lang w:val="en-US" w:eastAsia="zh-CN"/>
        </w:rPr>
        <w:t xml:space="preserve"> </w:t>
      </w:r>
      <w:r>
        <w:rPr>
          <w:rStyle w:val="24"/>
          <w:rFonts w:hint="eastAsia" w:ascii="仿宋" w:hAnsi="仿宋" w:eastAsia="仿宋" w:cs="仿宋"/>
          <w:color w:val="auto"/>
          <w:sz w:val="72"/>
          <w:szCs w:val="72"/>
          <w:highlight w:val="none"/>
        </w:rPr>
        <w:t>文</w:t>
      </w:r>
      <w:r>
        <w:rPr>
          <w:rStyle w:val="24"/>
          <w:rFonts w:hint="eastAsia" w:ascii="仿宋" w:hAnsi="仿宋" w:eastAsia="仿宋" w:cs="仿宋"/>
          <w:color w:val="auto"/>
          <w:sz w:val="72"/>
          <w:szCs w:val="72"/>
          <w:highlight w:val="none"/>
          <w:lang w:val="en-US" w:eastAsia="zh-CN"/>
        </w:rPr>
        <w:t xml:space="preserve"> </w:t>
      </w:r>
      <w:r>
        <w:rPr>
          <w:rStyle w:val="24"/>
          <w:rFonts w:hint="eastAsia" w:ascii="仿宋" w:hAnsi="仿宋" w:eastAsia="仿宋" w:cs="仿宋"/>
          <w:color w:val="auto"/>
          <w:sz w:val="72"/>
          <w:szCs w:val="72"/>
          <w:highlight w:val="none"/>
        </w:rPr>
        <w:t>件</w:t>
      </w:r>
    </w:p>
    <w:p w14:paraId="2CC5CCA6">
      <w:pPr>
        <w:pStyle w:val="11"/>
        <w:spacing w:line="360" w:lineRule="auto"/>
        <w:rPr>
          <w:rFonts w:hint="eastAsia" w:ascii="仿宋" w:hAnsi="仿宋" w:eastAsia="仿宋" w:cs="仿宋"/>
          <w:color w:val="auto"/>
          <w:sz w:val="72"/>
          <w:szCs w:val="72"/>
          <w:highlight w:val="none"/>
        </w:rPr>
      </w:pPr>
    </w:p>
    <w:p w14:paraId="2E10E939">
      <w:pPr>
        <w:spacing w:line="360" w:lineRule="auto"/>
        <w:jc w:val="center"/>
        <w:rPr>
          <w:rFonts w:hint="eastAsia" w:ascii="仿宋" w:hAnsi="仿宋" w:eastAsia="仿宋" w:cs="仿宋"/>
          <w:color w:val="auto"/>
          <w:sz w:val="28"/>
          <w:szCs w:val="28"/>
          <w:highlight w:val="none"/>
        </w:rPr>
      </w:pPr>
    </w:p>
    <w:p w14:paraId="581F499D">
      <w:pPr>
        <w:spacing w:line="360" w:lineRule="auto"/>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（正本</w:t>
      </w:r>
      <w:r>
        <w:rPr>
          <w:rFonts w:hint="eastAsia" w:ascii="仿宋" w:hAnsi="仿宋" w:eastAsia="仿宋" w:cs="仿宋"/>
          <w:color w:val="auto"/>
          <w:sz w:val="32"/>
          <w:szCs w:val="32"/>
          <w:highlight w:val="none"/>
          <w:lang w:val="en-US" w:eastAsia="zh-CN"/>
        </w:rPr>
        <w:t>/副本</w:t>
      </w:r>
      <w:r>
        <w:rPr>
          <w:rFonts w:hint="eastAsia" w:ascii="仿宋" w:hAnsi="仿宋" w:eastAsia="仿宋" w:cs="仿宋"/>
          <w:color w:val="auto"/>
          <w:sz w:val="32"/>
          <w:szCs w:val="32"/>
          <w:highlight w:val="none"/>
          <w:lang w:eastAsia="zh-CN"/>
        </w:rPr>
        <w:t>）</w:t>
      </w:r>
    </w:p>
    <w:p w14:paraId="3F23839B">
      <w:pPr>
        <w:spacing w:line="360" w:lineRule="auto"/>
        <w:jc w:val="center"/>
        <w:rPr>
          <w:rFonts w:hint="eastAsia" w:ascii="仿宋" w:hAnsi="仿宋" w:eastAsia="仿宋" w:cs="仿宋"/>
          <w:color w:val="auto"/>
          <w:sz w:val="18"/>
          <w:szCs w:val="18"/>
          <w:highlight w:val="none"/>
        </w:rPr>
      </w:pPr>
    </w:p>
    <w:p w14:paraId="3940AC9F">
      <w:pPr>
        <w:spacing w:line="360" w:lineRule="auto"/>
        <w:jc w:val="center"/>
        <w:rPr>
          <w:rFonts w:hint="eastAsia" w:ascii="仿宋" w:hAnsi="仿宋" w:eastAsia="仿宋" w:cs="仿宋"/>
          <w:color w:val="auto"/>
          <w:sz w:val="18"/>
          <w:szCs w:val="18"/>
          <w:highlight w:val="none"/>
        </w:rPr>
      </w:pPr>
    </w:p>
    <w:p w14:paraId="5EC93F39">
      <w:pPr>
        <w:spacing w:line="360" w:lineRule="auto"/>
        <w:jc w:val="center"/>
        <w:rPr>
          <w:rFonts w:hint="eastAsia" w:ascii="仿宋" w:hAnsi="仿宋" w:eastAsia="仿宋" w:cs="仿宋"/>
          <w:color w:val="auto"/>
          <w:sz w:val="18"/>
          <w:szCs w:val="18"/>
          <w:highlight w:val="none"/>
        </w:rPr>
      </w:pPr>
    </w:p>
    <w:p w14:paraId="3C8BDA98">
      <w:pPr>
        <w:spacing w:line="360" w:lineRule="auto"/>
        <w:jc w:val="center"/>
        <w:rPr>
          <w:rFonts w:hint="eastAsia" w:ascii="仿宋" w:hAnsi="仿宋" w:eastAsia="仿宋" w:cs="仿宋"/>
          <w:color w:val="auto"/>
          <w:sz w:val="18"/>
          <w:szCs w:val="18"/>
          <w:highlight w:val="none"/>
        </w:rPr>
      </w:pPr>
    </w:p>
    <w:p w14:paraId="4A47E391">
      <w:pPr>
        <w:pStyle w:val="42"/>
        <w:spacing w:line="360" w:lineRule="auto"/>
        <w:rPr>
          <w:rFonts w:hint="eastAsia" w:ascii="仿宋" w:hAnsi="仿宋" w:eastAsia="仿宋" w:cs="仿宋"/>
          <w:color w:val="auto"/>
          <w:sz w:val="18"/>
          <w:szCs w:val="18"/>
          <w:highlight w:val="none"/>
        </w:rPr>
      </w:pPr>
    </w:p>
    <w:p w14:paraId="1BE447D8">
      <w:pPr>
        <w:pStyle w:val="42"/>
        <w:spacing w:line="360" w:lineRule="auto"/>
        <w:rPr>
          <w:rFonts w:hint="eastAsia" w:ascii="仿宋" w:hAnsi="仿宋" w:eastAsia="仿宋" w:cs="仿宋"/>
          <w:color w:val="auto"/>
          <w:sz w:val="18"/>
          <w:szCs w:val="18"/>
          <w:highlight w:val="none"/>
        </w:rPr>
      </w:pPr>
    </w:p>
    <w:p w14:paraId="4EB85C0A">
      <w:pPr>
        <w:pStyle w:val="42"/>
        <w:spacing w:line="360" w:lineRule="auto"/>
        <w:rPr>
          <w:rFonts w:hint="eastAsia" w:ascii="仿宋" w:hAnsi="仿宋" w:eastAsia="仿宋" w:cs="仿宋"/>
          <w:color w:val="auto"/>
          <w:sz w:val="18"/>
          <w:szCs w:val="18"/>
          <w:highlight w:val="none"/>
        </w:rPr>
      </w:pPr>
    </w:p>
    <w:p w14:paraId="2A03F760">
      <w:pPr>
        <w:pStyle w:val="42"/>
        <w:spacing w:line="360" w:lineRule="auto"/>
        <w:rPr>
          <w:rFonts w:hint="eastAsia" w:ascii="仿宋" w:hAnsi="仿宋" w:eastAsia="仿宋" w:cs="仿宋"/>
          <w:color w:val="auto"/>
          <w:sz w:val="18"/>
          <w:szCs w:val="18"/>
          <w:highlight w:val="none"/>
        </w:rPr>
      </w:pPr>
    </w:p>
    <w:p w14:paraId="16862DDB">
      <w:pPr>
        <w:pStyle w:val="42"/>
        <w:spacing w:line="360" w:lineRule="auto"/>
        <w:rPr>
          <w:rFonts w:hint="eastAsia" w:ascii="仿宋" w:hAnsi="仿宋" w:eastAsia="仿宋" w:cs="仿宋"/>
          <w:color w:val="auto"/>
          <w:sz w:val="18"/>
          <w:szCs w:val="18"/>
          <w:highlight w:val="none"/>
        </w:rPr>
      </w:pPr>
    </w:p>
    <w:p w14:paraId="4471BB18">
      <w:pPr>
        <w:spacing w:line="360" w:lineRule="auto"/>
        <w:jc w:val="center"/>
        <w:rPr>
          <w:rFonts w:hint="eastAsia" w:ascii="仿宋" w:hAnsi="仿宋" w:eastAsia="仿宋" w:cs="仿宋"/>
          <w:color w:val="auto"/>
          <w:sz w:val="18"/>
          <w:szCs w:val="18"/>
          <w:highlight w:val="none"/>
        </w:rPr>
      </w:pPr>
    </w:p>
    <w:p w14:paraId="7EB15C9C">
      <w:pPr>
        <w:spacing w:line="360" w:lineRule="auto"/>
        <w:jc w:val="center"/>
        <w:rPr>
          <w:rFonts w:hint="eastAsia" w:ascii="仿宋" w:hAnsi="仿宋" w:eastAsia="仿宋" w:cs="仿宋"/>
          <w:color w:val="auto"/>
          <w:sz w:val="18"/>
          <w:szCs w:val="18"/>
          <w:highlight w:val="none"/>
        </w:rPr>
      </w:pPr>
    </w:p>
    <w:p w14:paraId="76AA64B9">
      <w:pPr>
        <w:spacing w:line="360" w:lineRule="auto"/>
        <w:jc w:val="center"/>
        <w:rPr>
          <w:rFonts w:hint="eastAsia" w:ascii="仿宋" w:hAnsi="仿宋" w:eastAsia="仿宋" w:cs="仿宋"/>
          <w:color w:val="auto"/>
          <w:szCs w:val="28"/>
          <w:highlight w:val="none"/>
        </w:rPr>
      </w:pPr>
    </w:p>
    <w:p w14:paraId="7F590EC2">
      <w:pPr>
        <w:spacing w:line="360" w:lineRule="auto"/>
        <w:jc w:val="cente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供应商名称：</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(盖单位法人章)</w:t>
      </w:r>
    </w:p>
    <w:p w14:paraId="32B2977E">
      <w:pPr>
        <w:spacing w:line="360" w:lineRule="auto"/>
        <w:jc w:val="center"/>
        <w:rPr>
          <w:rFonts w:hint="eastAsia" w:ascii="仿宋" w:hAnsi="仿宋" w:eastAsia="仿宋" w:cs="仿宋"/>
          <w:b/>
          <w:bCs/>
          <w:color w:val="auto"/>
          <w:sz w:val="25"/>
          <w:szCs w:val="25"/>
          <w:highlight w:val="none"/>
        </w:rPr>
      </w:pPr>
      <w:r>
        <w:rPr>
          <w:rFonts w:hint="eastAsia" w:ascii="仿宋" w:hAnsi="仿宋" w:eastAsia="仿宋" w:cs="仿宋"/>
          <w:b/>
          <w:bCs/>
          <w:color w:val="auto"/>
          <w:szCs w:val="28"/>
          <w:highlight w:val="none"/>
        </w:rPr>
        <w:t>法定代表人或其委托代理人：</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(签字</w:t>
      </w:r>
      <w:r>
        <w:rPr>
          <w:rFonts w:hint="eastAsia" w:ascii="仿宋" w:hAnsi="仿宋" w:eastAsia="仿宋" w:cs="仿宋"/>
          <w:b/>
          <w:bCs/>
          <w:color w:val="auto"/>
          <w:szCs w:val="28"/>
          <w:highlight w:val="none"/>
          <w:lang w:eastAsia="zh-CN"/>
        </w:rPr>
        <w:t>或盖章</w:t>
      </w:r>
      <w:r>
        <w:rPr>
          <w:rFonts w:hint="eastAsia" w:ascii="仿宋" w:hAnsi="仿宋" w:eastAsia="仿宋" w:cs="仿宋"/>
          <w:b/>
          <w:bCs/>
          <w:color w:val="auto"/>
          <w:szCs w:val="28"/>
          <w:highlight w:val="none"/>
        </w:rPr>
        <w:t>)</w:t>
      </w:r>
    </w:p>
    <w:p w14:paraId="69893BA9">
      <w:pPr>
        <w:jc w:val="cente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年</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月</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日</w:t>
      </w:r>
    </w:p>
    <w:p w14:paraId="58EA107F">
      <w:pPr>
        <w:rPr>
          <w:rFonts w:hint="eastAsia" w:ascii="方正仿宋_GBK" w:hAnsi="宋体" w:eastAsia="方正仿宋_GBK"/>
          <w:sz w:val="24"/>
        </w:rPr>
      </w:pPr>
      <w:r>
        <w:rPr>
          <w:rFonts w:hint="eastAsia" w:ascii="方正仿宋_GBK" w:hAnsi="宋体" w:eastAsia="方正仿宋_GBK"/>
          <w:sz w:val="24"/>
        </w:rPr>
        <w:br w:type="page"/>
      </w:r>
    </w:p>
    <w:p w14:paraId="46CCC368">
      <w:pPr>
        <w:pStyle w:val="4"/>
        <w:adjustRightInd w:val="0"/>
        <w:snapToGrid w:val="0"/>
        <w:spacing w:line="400" w:lineRule="exact"/>
        <w:ind w:firstLine="482" w:firstLineChars="200"/>
        <w:rPr>
          <w:rFonts w:ascii="方正仿宋_GBK" w:hAnsi="宋体" w:eastAsia="方正仿宋_GBK"/>
          <w:sz w:val="24"/>
        </w:rPr>
      </w:pPr>
      <w:r>
        <w:rPr>
          <w:rFonts w:hint="eastAsia" w:ascii="方正仿宋_GBK" w:hAnsi="宋体" w:eastAsia="方正仿宋_GBK"/>
          <w:sz w:val="24"/>
        </w:rPr>
        <w:t>一、经济部分</w:t>
      </w:r>
      <w:bookmarkEnd w:id="97"/>
      <w:bookmarkEnd w:id="98"/>
      <w:bookmarkEnd w:id="99"/>
      <w:bookmarkEnd w:id="100"/>
      <w:bookmarkEnd w:id="101"/>
      <w:bookmarkEnd w:id="102"/>
      <w:bookmarkEnd w:id="103"/>
      <w:bookmarkEnd w:id="104"/>
      <w:bookmarkEnd w:id="105"/>
    </w:p>
    <w:bookmarkEnd w:id="106"/>
    <w:bookmarkEnd w:id="107"/>
    <w:p w14:paraId="38713FCD">
      <w:pPr>
        <w:spacing w:line="400" w:lineRule="exact"/>
        <w:ind w:firstLine="480"/>
        <w:rPr>
          <w:rFonts w:ascii="方正仿宋_GBK" w:hAnsi="宋体" w:eastAsia="方正仿宋_GBK"/>
          <w:szCs w:val="24"/>
        </w:rPr>
      </w:pPr>
      <w:r>
        <w:rPr>
          <w:rFonts w:hint="eastAsia" w:ascii="方正仿宋_GBK" w:hAnsi="宋体" w:eastAsia="方正仿宋_GBK"/>
          <w:szCs w:val="24"/>
        </w:rPr>
        <w:t>（一）报价函</w:t>
      </w:r>
    </w:p>
    <w:p w14:paraId="6BA97F33">
      <w:pPr>
        <w:tabs>
          <w:tab w:val="left" w:pos="6300"/>
        </w:tabs>
        <w:snapToGrid w:val="0"/>
        <w:spacing w:line="312" w:lineRule="auto"/>
        <w:ind w:firstLine="480"/>
        <w:jc w:val="center"/>
        <w:rPr>
          <w:rFonts w:ascii="方正仿宋_GBK" w:hAnsi="宋体" w:eastAsia="方正仿宋_GBK"/>
          <w:b/>
          <w:szCs w:val="28"/>
        </w:rPr>
      </w:pPr>
      <w:r>
        <w:rPr>
          <w:rFonts w:hint="eastAsia" w:ascii="方正仿宋_GBK" w:hAnsi="宋体" w:eastAsia="方正仿宋_GBK"/>
          <w:b/>
          <w:szCs w:val="28"/>
        </w:rPr>
        <w:t>报价函</w:t>
      </w:r>
    </w:p>
    <w:p w14:paraId="6081BEA9">
      <w:pPr>
        <w:tabs>
          <w:tab w:val="left" w:pos="6300"/>
        </w:tabs>
        <w:snapToGrid w:val="0"/>
        <w:spacing w:line="312" w:lineRule="auto"/>
        <w:ind w:firstLine="480"/>
        <w:rPr>
          <w:rFonts w:ascii="方正仿宋_GBK" w:hAnsi="宋体" w:eastAsia="方正仿宋_GBK"/>
          <w:szCs w:val="24"/>
        </w:rPr>
      </w:pPr>
      <w:r>
        <w:rPr>
          <w:rFonts w:hint="eastAsia" w:ascii="方正仿宋_GBK" w:hAnsi="宋体" w:eastAsia="方正仿宋_GBK"/>
          <w:szCs w:val="24"/>
          <w:u w:val="single"/>
        </w:rPr>
        <w:t>（采购代理机构名称）</w:t>
      </w:r>
      <w:r>
        <w:rPr>
          <w:rFonts w:hint="eastAsia" w:ascii="方正仿宋_GBK" w:hAnsi="宋体" w:eastAsia="方正仿宋_GBK"/>
          <w:szCs w:val="24"/>
        </w:rPr>
        <w:t>：</w:t>
      </w:r>
    </w:p>
    <w:p w14:paraId="787220AB">
      <w:pPr>
        <w:tabs>
          <w:tab w:val="left" w:pos="6300"/>
        </w:tabs>
        <w:snapToGrid w:val="0"/>
        <w:spacing w:line="312" w:lineRule="auto"/>
        <w:ind w:firstLine="480"/>
        <w:rPr>
          <w:rFonts w:ascii="仿宋" w:hAnsi="仿宋" w:cs="仿宋"/>
          <w:szCs w:val="24"/>
        </w:rPr>
      </w:pPr>
      <w:r>
        <w:rPr>
          <w:rFonts w:hint="eastAsia" w:ascii="仿宋" w:hAnsi="仿宋" w:eastAsia="仿宋" w:cs="仿宋"/>
          <w:color w:val="000000"/>
          <w:sz w:val="24"/>
          <w:szCs w:val="24"/>
          <w:highlight w:val="none"/>
          <w:lang w:val="en-US" w:eastAsia="zh-CN"/>
        </w:rPr>
        <w:t>1.我方已仔细研究了</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（项目名称）采购文件的全部内容，我方愿按照采购文件中的一切要求，总报价以采购人发布的限价清单为准，我方愿以招标清单中招标单价的：</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%作为本采购投标单价报价费率。</w:t>
      </w:r>
    </w:p>
    <w:p w14:paraId="4D5C25A6">
      <w:pPr>
        <w:tabs>
          <w:tab w:val="left" w:pos="6300"/>
        </w:tabs>
        <w:snapToGrid w:val="0"/>
        <w:spacing w:line="312" w:lineRule="auto"/>
        <w:ind w:firstLine="480"/>
        <w:rPr>
          <w:rFonts w:ascii="方正仿宋_GBK" w:hAnsi="宋体" w:eastAsia="方正仿宋_GBK"/>
          <w:szCs w:val="24"/>
        </w:rPr>
      </w:pPr>
      <w:r>
        <w:rPr>
          <w:rFonts w:hint="eastAsia" w:ascii="方正仿宋_GBK" w:hAnsi="宋体" w:eastAsia="方正仿宋_GBK"/>
          <w:szCs w:val="24"/>
        </w:rPr>
        <w:t>2.</w:t>
      </w:r>
      <w:r>
        <w:rPr>
          <w:rFonts w:hint="eastAsia" w:ascii="仿宋" w:hAnsi="仿宋" w:cs="仿宋"/>
          <w:szCs w:val="24"/>
        </w:rPr>
        <w:t>我方现提交的响应文件为：响应文件一式</w:t>
      </w:r>
      <w:r>
        <w:rPr>
          <w:rFonts w:hint="eastAsia" w:ascii="仿宋" w:hAnsi="仿宋" w:cs="仿宋"/>
          <w:szCs w:val="24"/>
          <w:lang w:val="en-US" w:eastAsia="zh-CN"/>
        </w:rPr>
        <w:t>3</w:t>
      </w:r>
      <w:r>
        <w:rPr>
          <w:rFonts w:hint="eastAsia" w:ascii="仿宋" w:hAnsi="仿宋" w:cs="仿宋"/>
          <w:szCs w:val="24"/>
        </w:rPr>
        <w:t>份，其中正本1份，副本1份,电子文档1份。</w:t>
      </w:r>
    </w:p>
    <w:p w14:paraId="631D2FF0">
      <w:pPr>
        <w:tabs>
          <w:tab w:val="left" w:pos="6300"/>
        </w:tabs>
        <w:snapToGrid w:val="0"/>
        <w:spacing w:line="312" w:lineRule="auto"/>
        <w:ind w:firstLine="480"/>
        <w:rPr>
          <w:rFonts w:ascii="方正仿宋_GBK" w:hAnsi="宋体" w:eastAsia="方正仿宋_GBK"/>
          <w:szCs w:val="24"/>
        </w:rPr>
      </w:pPr>
      <w:r>
        <w:rPr>
          <w:rFonts w:hint="eastAsia" w:ascii="方正仿宋_GBK" w:hAnsi="宋体" w:eastAsia="方正仿宋_GBK"/>
          <w:szCs w:val="24"/>
        </w:rPr>
        <w:t>3.我方承诺：本次报价的有效期为提交响应文件截止时间起90天。</w:t>
      </w:r>
    </w:p>
    <w:p w14:paraId="71C4F3D5">
      <w:pPr>
        <w:tabs>
          <w:tab w:val="left" w:pos="6300"/>
        </w:tabs>
        <w:snapToGrid w:val="0"/>
        <w:spacing w:line="312" w:lineRule="auto"/>
        <w:ind w:firstLine="480"/>
        <w:rPr>
          <w:rFonts w:ascii="方正仿宋_GBK" w:hAnsi="宋体" w:eastAsia="方正仿宋_GBK"/>
          <w:szCs w:val="24"/>
        </w:rPr>
      </w:pPr>
      <w:r>
        <w:rPr>
          <w:rFonts w:hint="eastAsia" w:ascii="方正仿宋_GBK" w:hAnsi="宋体" w:eastAsia="方正仿宋_GBK"/>
          <w:szCs w:val="24"/>
        </w:rPr>
        <w:t>4.我方完全理解和接受贵方采购通知书的一切规定和要求及评审办法。</w:t>
      </w:r>
    </w:p>
    <w:p w14:paraId="2BCB36EE">
      <w:pPr>
        <w:tabs>
          <w:tab w:val="left" w:pos="6300"/>
        </w:tabs>
        <w:snapToGrid w:val="0"/>
        <w:spacing w:line="312" w:lineRule="auto"/>
        <w:ind w:firstLine="480"/>
        <w:rPr>
          <w:rFonts w:ascii="方正仿宋_GBK" w:hAnsi="宋体" w:eastAsia="方正仿宋_GBK"/>
          <w:szCs w:val="24"/>
        </w:rPr>
      </w:pPr>
      <w:r>
        <w:rPr>
          <w:rFonts w:hint="eastAsia" w:ascii="方正仿宋_GBK" w:hAnsi="宋体" w:eastAsia="方正仿宋_GBK"/>
          <w:szCs w:val="24"/>
        </w:rPr>
        <w:t>5.在整个采购过程中，我方若有违规行为，接受按照《中华人民共和国政府采购法》和《采购通知书》之规定给予惩罚。</w:t>
      </w:r>
    </w:p>
    <w:p w14:paraId="2E070860">
      <w:pPr>
        <w:tabs>
          <w:tab w:val="left" w:pos="6300"/>
        </w:tabs>
        <w:snapToGrid w:val="0"/>
        <w:spacing w:line="312" w:lineRule="auto"/>
        <w:ind w:firstLine="480"/>
        <w:rPr>
          <w:rFonts w:ascii="方正仿宋_GBK" w:hAnsi="宋体" w:eastAsia="方正仿宋_GBK"/>
          <w:szCs w:val="24"/>
        </w:rPr>
      </w:pPr>
      <w:r>
        <w:rPr>
          <w:rFonts w:hint="eastAsia" w:ascii="方正仿宋_GBK" w:hAnsi="宋体" w:eastAsia="方正仿宋_GBK"/>
          <w:szCs w:val="24"/>
        </w:rPr>
        <w:t>6.我方若成为成交供应商，将按照最终报价结果签订合同，并且严格履行合同义务。本承诺函将成为合同不可分割的一部分，与合同具有同等的法律效力。</w:t>
      </w:r>
    </w:p>
    <w:p w14:paraId="5ED92264">
      <w:pPr>
        <w:tabs>
          <w:tab w:val="left" w:pos="6300"/>
        </w:tabs>
        <w:snapToGrid w:val="0"/>
        <w:spacing w:line="312" w:lineRule="auto"/>
        <w:ind w:firstLine="480"/>
        <w:rPr>
          <w:rFonts w:ascii="方正仿宋_GBK" w:hAnsi="宋体" w:eastAsia="方正仿宋_GBK"/>
          <w:szCs w:val="24"/>
        </w:rPr>
      </w:pPr>
      <w:r>
        <w:rPr>
          <w:rFonts w:hint="eastAsia" w:ascii="方正仿宋_GBK" w:hAnsi="宋体" w:eastAsia="方正仿宋_GBK"/>
          <w:szCs w:val="24"/>
        </w:rPr>
        <w:t>7.我方同意按采购通知书规定，交纳采购通知书要求的保证金。如果我方成为成交供应商，保证在接到成交通知书后，向采购代理机构缴纳代理服务费。</w:t>
      </w:r>
    </w:p>
    <w:p w14:paraId="4B093629">
      <w:pPr>
        <w:tabs>
          <w:tab w:val="left" w:pos="6300"/>
        </w:tabs>
        <w:snapToGrid w:val="0"/>
        <w:spacing w:line="312" w:lineRule="auto"/>
        <w:ind w:firstLine="480"/>
        <w:rPr>
          <w:rFonts w:ascii="方正仿宋_GBK" w:hAnsi="宋体" w:eastAsia="方正仿宋_GBK"/>
          <w:szCs w:val="24"/>
        </w:rPr>
      </w:pPr>
      <w:r>
        <w:rPr>
          <w:rFonts w:hint="eastAsia" w:ascii="方正仿宋_GBK" w:hAnsi="宋体" w:eastAsia="方正仿宋_GBK"/>
          <w:szCs w:val="24"/>
        </w:rPr>
        <w:t>8.</w:t>
      </w:r>
      <w:r>
        <w:rPr>
          <w:rFonts w:hint="eastAsia" w:ascii="方正仿宋_GBK" w:hAnsi="宋体" w:eastAsia="方正仿宋_GBK"/>
          <w:szCs w:val="28"/>
        </w:rPr>
        <w:t>我方未</w:t>
      </w:r>
      <w:r>
        <w:rPr>
          <w:rFonts w:ascii="方正仿宋_GBK" w:hAnsi="宋体" w:eastAsia="方正仿宋_GBK"/>
          <w:szCs w:val="24"/>
        </w:rPr>
        <w:t>为采购项目提供整体设计、规范编制或者项目管理、监理、检测等服务。</w:t>
      </w:r>
    </w:p>
    <w:p w14:paraId="3B6FA8F3">
      <w:pPr>
        <w:tabs>
          <w:tab w:val="left" w:pos="6300"/>
        </w:tabs>
        <w:snapToGrid w:val="0"/>
        <w:spacing w:line="312" w:lineRule="auto"/>
        <w:ind w:firstLine="480"/>
        <w:rPr>
          <w:rFonts w:ascii="方正仿宋_GBK" w:hAnsi="宋体" w:eastAsia="方正仿宋_GBK"/>
          <w:szCs w:val="24"/>
        </w:rPr>
      </w:pPr>
      <w:r>
        <w:rPr>
          <w:rFonts w:hint="eastAsia" w:ascii="方正仿宋_GBK" w:hAnsi="宋体" w:eastAsia="方正仿宋_GBK"/>
          <w:szCs w:val="24"/>
        </w:rPr>
        <w:t>供应商（公章）或自然人签署：</w:t>
      </w:r>
    </w:p>
    <w:p w14:paraId="45B134E3">
      <w:pPr>
        <w:tabs>
          <w:tab w:val="left" w:pos="6300"/>
        </w:tabs>
        <w:snapToGrid w:val="0"/>
        <w:spacing w:line="312" w:lineRule="auto"/>
        <w:ind w:firstLine="480"/>
        <w:rPr>
          <w:rFonts w:ascii="方正仿宋_GBK" w:hAnsi="宋体" w:eastAsia="方正仿宋_GBK"/>
          <w:szCs w:val="24"/>
        </w:rPr>
      </w:pPr>
      <w:r>
        <w:rPr>
          <w:rFonts w:hint="eastAsia" w:ascii="方正仿宋_GBK" w:hAnsi="宋体" w:eastAsia="方正仿宋_GBK"/>
          <w:szCs w:val="24"/>
        </w:rPr>
        <w:t xml:space="preserve">地址：  </w:t>
      </w:r>
    </w:p>
    <w:p w14:paraId="3A46D4A9">
      <w:pPr>
        <w:tabs>
          <w:tab w:val="left" w:pos="6300"/>
        </w:tabs>
        <w:snapToGrid w:val="0"/>
        <w:spacing w:line="312" w:lineRule="auto"/>
        <w:ind w:firstLine="480"/>
        <w:rPr>
          <w:rFonts w:ascii="方正仿宋_GBK" w:hAnsi="宋体" w:eastAsia="方正仿宋_GBK"/>
          <w:szCs w:val="24"/>
        </w:rPr>
      </w:pPr>
      <w:r>
        <w:rPr>
          <w:rFonts w:hint="eastAsia" w:ascii="方正仿宋_GBK" w:hAnsi="宋体" w:eastAsia="方正仿宋_GBK"/>
          <w:szCs w:val="24"/>
        </w:rPr>
        <w:t>电话：                           传真：</w:t>
      </w:r>
    </w:p>
    <w:p w14:paraId="4A593C53">
      <w:pPr>
        <w:tabs>
          <w:tab w:val="left" w:pos="6300"/>
        </w:tabs>
        <w:snapToGrid w:val="0"/>
        <w:spacing w:line="312" w:lineRule="auto"/>
        <w:ind w:firstLine="480"/>
        <w:rPr>
          <w:rFonts w:ascii="方正仿宋_GBK" w:hAnsi="宋体" w:eastAsia="方正仿宋_GBK"/>
          <w:szCs w:val="24"/>
        </w:rPr>
      </w:pPr>
      <w:r>
        <w:rPr>
          <w:rFonts w:hint="eastAsia" w:ascii="方正仿宋_GBK" w:hAnsi="宋体" w:eastAsia="方正仿宋_GBK"/>
          <w:szCs w:val="24"/>
        </w:rPr>
        <w:t>网址：                           邮编：</w:t>
      </w:r>
    </w:p>
    <w:p w14:paraId="5C6C0954">
      <w:pPr>
        <w:tabs>
          <w:tab w:val="left" w:pos="6300"/>
        </w:tabs>
        <w:snapToGrid w:val="0"/>
        <w:spacing w:line="312" w:lineRule="auto"/>
        <w:ind w:firstLine="480"/>
        <w:rPr>
          <w:rFonts w:ascii="方正仿宋_GBK" w:hAnsi="宋体" w:eastAsia="方正仿宋_GBK"/>
          <w:szCs w:val="24"/>
        </w:rPr>
      </w:pPr>
      <w:r>
        <w:rPr>
          <w:rFonts w:hint="eastAsia" w:ascii="方正仿宋_GBK" w:hAnsi="宋体" w:eastAsia="方正仿宋_GBK"/>
          <w:szCs w:val="24"/>
        </w:rPr>
        <w:t>联系人：</w:t>
      </w:r>
    </w:p>
    <w:p w14:paraId="37AEB8CD">
      <w:pPr>
        <w:snapToGrid w:val="0"/>
        <w:spacing w:line="312" w:lineRule="auto"/>
        <w:ind w:firstLine="480"/>
        <w:rPr>
          <w:rFonts w:ascii="方正仿宋_GBK" w:hAnsi="宋体" w:eastAsia="方正仿宋_GBK"/>
          <w:szCs w:val="24"/>
        </w:rPr>
        <w:sectPr>
          <w:pgSz w:w="11905" w:h="16838"/>
          <w:pgMar w:top="1134" w:right="1417" w:bottom="1157" w:left="1417" w:header="0" w:footer="992" w:gutter="0"/>
          <w:pgNumType w:fmt="decimal"/>
          <w:cols w:space="0" w:num="1"/>
          <w:rtlGutter w:val="0"/>
          <w:docGrid w:linePitch="380" w:charSpace="0"/>
        </w:sectPr>
      </w:pPr>
      <w:r>
        <w:rPr>
          <w:rFonts w:hint="eastAsia" w:ascii="方正仿宋_GBK" w:hAnsi="宋体" w:eastAsia="方正仿宋_GBK"/>
          <w:szCs w:val="24"/>
        </w:rPr>
        <w:t xml:space="preserve">                               年   月   日</w:t>
      </w:r>
    </w:p>
    <w:p w14:paraId="32BF565A">
      <w:pPr>
        <w:bidi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eastAsia="zh-CN"/>
        </w:rPr>
        <w:t>（二）</w:t>
      </w:r>
      <w:r>
        <w:rPr>
          <w:rFonts w:hint="eastAsia" w:ascii="仿宋" w:hAnsi="仿宋" w:eastAsia="仿宋" w:cs="仿宋"/>
          <w:color w:val="auto"/>
          <w:highlight w:val="none"/>
          <w:lang w:val="en-US" w:eastAsia="zh-CN"/>
        </w:rPr>
        <w:t>分项报价表明细</w:t>
      </w:r>
    </w:p>
    <w:p w14:paraId="7033F8E6">
      <w:pPr>
        <w:rPr>
          <w:rFonts w:hint="eastAsia" w:ascii="仿宋" w:hAnsi="仿宋" w:cs="仿宋"/>
          <w:szCs w:val="24"/>
        </w:rPr>
        <w:sectPr>
          <w:headerReference r:id="rId16" w:type="default"/>
          <w:footerReference r:id="rId17" w:type="default"/>
          <w:pgSz w:w="11905" w:h="16838"/>
          <w:pgMar w:top="1134" w:right="1417" w:bottom="1157" w:left="1417" w:header="0" w:footer="992" w:gutter="0"/>
          <w:pgNumType w:fmt="decimal"/>
          <w:cols w:space="0" w:num="1"/>
          <w:rtlGutter w:val="0"/>
          <w:docGrid w:linePitch="380" w:charSpace="0"/>
        </w:sectPr>
      </w:pPr>
      <w:r>
        <w:rPr>
          <w:rFonts w:hint="eastAsia" w:ascii="仿宋" w:hAnsi="仿宋" w:eastAsia="仿宋" w:cs="仿宋"/>
          <w:color w:val="auto"/>
          <w:sz w:val="24"/>
          <w:szCs w:val="24"/>
          <w:highlight w:val="none"/>
          <w:lang w:val="en-US" w:eastAsia="zh-CN"/>
        </w:rPr>
        <w:t>（供应商提供已标价工程量清单）</w:t>
      </w:r>
    </w:p>
    <w:p w14:paraId="49DD16C2">
      <w:pPr>
        <w:spacing w:before="56" w:line="220" w:lineRule="auto"/>
        <w:ind w:left="689" w:firstLine="462"/>
        <w:rPr>
          <w:rFonts w:ascii="宋体" w:hAnsi="宋体" w:cs="宋体"/>
          <w:b/>
          <w:bCs/>
          <w:spacing w:val="-5"/>
          <w:szCs w:val="28"/>
        </w:rPr>
      </w:pPr>
    </w:p>
    <w:p w14:paraId="41BEDCFB">
      <w:pPr>
        <w:ind w:firstLine="480"/>
        <w:rPr>
          <w:rFonts w:ascii="方正仿宋_GBK" w:hAnsi="宋体" w:eastAsia="方正仿宋_GBK"/>
        </w:rPr>
      </w:pPr>
      <w:bookmarkStart w:id="108" w:name="_Toc342913421"/>
      <w:bookmarkStart w:id="109" w:name="_Toc313008358"/>
      <w:bookmarkStart w:id="110" w:name="_Toc313888362"/>
      <w:bookmarkStart w:id="111" w:name="_Toc20162"/>
      <w:bookmarkStart w:id="112" w:name="_Toc106034811"/>
      <w:bookmarkStart w:id="113" w:name="_Toc65660382"/>
      <w:bookmarkStart w:id="114" w:name="_Toc28770"/>
      <w:bookmarkStart w:id="115" w:name="_Toc2082"/>
      <w:bookmarkStart w:id="116" w:name="_Toc21793"/>
      <w:r>
        <w:rPr>
          <w:rFonts w:hint="eastAsia" w:ascii="方正仿宋_GBK" w:hAnsi="宋体" w:eastAsia="方正仿宋_GBK"/>
        </w:rPr>
        <w:t>二、</w:t>
      </w:r>
      <w:bookmarkEnd w:id="108"/>
      <w:bookmarkEnd w:id="109"/>
      <w:bookmarkEnd w:id="110"/>
      <w:r>
        <w:rPr>
          <w:rFonts w:hint="eastAsia" w:ascii="方正仿宋_GBK" w:hAnsi="宋体" w:eastAsia="方正仿宋_GBK"/>
        </w:rPr>
        <w:t>资格条件及其他</w:t>
      </w:r>
      <w:bookmarkEnd w:id="111"/>
      <w:bookmarkEnd w:id="112"/>
      <w:bookmarkEnd w:id="113"/>
      <w:bookmarkEnd w:id="114"/>
      <w:bookmarkEnd w:id="115"/>
      <w:bookmarkEnd w:id="116"/>
      <w:bookmarkStart w:id="117" w:name="_Toc313888363"/>
      <w:bookmarkStart w:id="118" w:name="_Toc342913422"/>
      <w:bookmarkStart w:id="119" w:name="_Toc313008359"/>
    </w:p>
    <w:p w14:paraId="52304E1E">
      <w:pPr>
        <w:spacing w:line="400" w:lineRule="exact"/>
        <w:ind w:firstLine="480"/>
        <w:rPr>
          <w:rFonts w:ascii="方正仿宋_GBK" w:hAnsi="宋体" w:eastAsia="方正仿宋_GBK"/>
          <w:szCs w:val="24"/>
        </w:rPr>
      </w:pPr>
      <w:r>
        <w:rPr>
          <w:rFonts w:hint="eastAsia" w:ascii="方正仿宋_GBK" w:hAnsi="宋体" w:eastAsia="方正仿宋_GBK"/>
          <w:szCs w:val="24"/>
        </w:rPr>
        <w:t>（一）法人营业执照（副本）或事业单位法人证书（副本）或个体工商户营业执照或有效的自然人身份证明或社会团体法人登记证书复印件</w:t>
      </w:r>
    </w:p>
    <w:p w14:paraId="2231B2F0">
      <w:pPr>
        <w:tabs>
          <w:tab w:val="left" w:pos="6300"/>
        </w:tabs>
        <w:snapToGrid w:val="0"/>
        <w:spacing w:line="500" w:lineRule="exact"/>
        <w:ind w:firstLine="480"/>
        <w:rPr>
          <w:rFonts w:ascii="方正仿宋_GBK" w:hAnsi="宋体" w:eastAsia="方正仿宋_GBK"/>
          <w:szCs w:val="24"/>
        </w:rPr>
      </w:pPr>
    </w:p>
    <w:p w14:paraId="1F9C1130">
      <w:pPr>
        <w:tabs>
          <w:tab w:val="left" w:pos="6300"/>
        </w:tabs>
        <w:snapToGrid w:val="0"/>
        <w:spacing w:line="500" w:lineRule="exact"/>
        <w:ind w:firstLine="480"/>
        <w:rPr>
          <w:rFonts w:ascii="方正仿宋_GBK" w:hAnsi="宋体" w:eastAsia="方正仿宋_GBK"/>
        </w:rPr>
      </w:pPr>
    </w:p>
    <w:p w14:paraId="0C427226">
      <w:pPr>
        <w:tabs>
          <w:tab w:val="left" w:pos="6300"/>
        </w:tabs>
        <w:snapToGrid w:val="0"/>
        <w:spacing w:line="500" w:lineRule="exact"/>
        <w:ind w:firstLine="480"/>
        <w:rPr>
          <w:rFonts w:ascii="方正仿宋_GBK" w:hAnsi="宋体" w:eastAsia="方正仿宋_GBK"/>
        </w:rPr>
      </w:pPr>
    </w:p>
    <w:p w14:paraId="6C21D8A5">
      <w:pPr>
        <w:tabs>
          <w:tab w:val="left" w:pos="6300"/>
        </w:tabs>
        <w:snapToGrid w:val="0"/>
        <w:spacing w:line="500" w:lineRule="exact"/>
        <w:ind w:firstLine="480"/>
        <w:rPr>
          <w:rFonts w:ascii="方正仿宋_GBK" w:hAnsi="宋体" w:eastAsia="方正仿宋_GBK"/>
        </w:rPr>
      </w:pPr>
    </w:p>
    <w:p w14:paraId="69811EA9">
      <w:pPr>
        <w:tabs>
          <w:tab w:val="left" w:pos="6300"/>
        </w:tabs>
        <w:snapToGrid w:val="0"/>
        <w:spacing w:line="500" w:lineRule="exact"/>
        <w:ind w:firstLine="480"/>
        <w:rPr>
          <w:rFonts w:ascii="方正仿宋_GBK" w:hAnsi="宋体" w:eastAsia="方正仿宋_GBK"/>
        </w:rPr>
      </w:pPr>
    </w:p>
    <w:p w14:paraId="01249DB8">
      <w:pPr>
        <w:widowControl/>
        <w:spacing w:line="400" w:lineRule="exact"/>
        <w:ind w:firstLine="480" w:firstLineChars="200"/>
        <w:jc w:val="left"/>
        <w:rPr>
          <w:rFonts w:ascii="方正仿宋_GBK" w:hAnsi="宋体" w:eastAsia="方正仿宋_GBK"/>
          <w:color w:val="auto"/>
          <w:sz w:val="24"/>
          <w:szCs w:val="24"/>
        </w:rPr>
      </w:pPr>
      <w:r>
        <w:rPr>
          <w:rFonts w:ascii="方正仿宋_GBK" w:hAnsi="宋体" w:eastAsia="方正仿宋_GBK"/>
        </w:rPr>
        <w:br w:type="page"/>
      </w:r>
      <w:bookmarkEnd w:id="117"/>
      <w:bookmarkEnd w:id="118"/>
      <w:bookmarkEnd w:id="119"/>
      <w:r>
        <w:rPr>
          <w:rFonts w:hint="eastAsia" w:ascii="方正仿宋_GBK" w:hAnsi="宋体" w:eastAsia="方正仿宋_GBK"/>
          <w:color w:val="auto"/>
          <w:sz w:val="24"/>
          <w:szCs w:val="24"/>
        </w:rPr>
        <w:t>（二）法定代表人身份证明书（格式）</w:t>
      </w:r>
    </w:p>
    <w:p w14:paraId="58098D99">
      <w:pPr>
        <w:tabs>
          <w:tab w:val="left" w:pos="6300"/>
        </w:tabs>
        <w:snapToGrid w:val="0"/>
        <w:spacing w:line="500" w:lineRule="exact"/>
        <w:ind w:firstLine="570"/>
        <w:rPr>
          <w:rFonts w:ascii="方正仿宋_GBK" w:hAnsi="宋体" w:eastAsia="方正仿宋_GBK"/>
          <w:color w:val="auto"/>
          <w:sz w:val="24"/>
        </w:rPr>
      </w:pPr>
    </w:p>
    <w:p w14:paraId="06C537E7">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项目名称：</w:t>
      </w:r>
      <w:r>
        <w:rPr>
          <w:rFonts w:hint="eastAsia" w:ascii="方正仿宋_GBK" w:hAnsi="宋体" w:eastAsia="方正仿宋_GBK"/>
          <w:color w:val="auto"/>
          <w:sz w:val="24"/>
          <w:u w:val="single"/>
        </w:rPr>
        <w:t xml:space="preserve">                                                </w:t>
      </w:r>
    </w:p>
    <w:p w14:paraId="113C45EC">
      <w:pPr>
        <w:tabs>
          <w:tab w:val="left" w:pos="6300"/>
        </w:tabs>
        <w:snapToGrid w:val="0"/>
        <w:spacing w:line="500" w:lineRule="exact"/>
        <w:ind w:firstLine="570"/>
        <w:rPr>
          <w:rFonts w:ascii="方正仿宋_GBK" w:hAnsi="宋体" w:eastAsia="方正仿宋_GBK"/>
          <w:color w:val="auto"/>
          <w:sz w:val="24"/>
        </w:rPr>
      </w:pPr>
    </w:p>
    <w:p w14:paraId="1D77CE75">
      <w:pPr>
        <w:tabs>
          <w:tab w:val="left" w:pos="6300"/>
        </w:tabs>
        <w:snapToGrid w:val="0"/>
        <w:spacing w:line="500" w:lineRule="exact"/>
        <w:rPr>
          <w:rFonts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（采购代理机构名称）：</w:t>
      </w:r>
    </w:p>
    <w:p w14:paraId="1F2205E1">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（法定代表人姓名）</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（性别）在</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（供应商名称）任</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（职务名称）职务，是（供应商名称）</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的法定代表人。</w:t>
      </w:r>
    </w:p>
    <w:p w14:paraId="276443B6">
      <w:pPr>
        <w:tabs>
          <w:tab w:val="left" w:pos="6300"/>
        </w:tabs>
        <w:snapToGrid w:val="0"/>
        <w:spacing w:line="500" w:lineRule="exact"/>
        <w:ind w:firstLine="570"/>
        <w:rPr>
          <w:rFonts w:ascii="方正仿宋_GBK" w:hAnsi="宋体" w:eastAsia="方正仿宋_GBK"/>
          <w:color w:val="auto"/>
          <w:sz w:val="24"/>
        </w:rPr>
      </w:pPr>
    </w:p>
    <w:p w14:paraId="0B59C978">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特此证明。</w:t>
      </w:r>
    </w:p>
    <w:p w14:paraId="16079648">
      <w:pPr>
        <w:tabs>
          <w:tab w:val="left" w:pos="6300"/>
        </w:tabs>
        <w:snapToGrid w:val="0"/>
        <w:spacing w:line="500" w:lineRule="exact"/>
        <w:ind w:firstLine="570"/>
        <w:rPr>
          <w:rFonts w:ascii="方正仿宋_GBK" w:hAnsi="宋体" w:eastAsia="方正仿宋_GBK"/>
          <w:color w:val="auto"/>
          <w:sz w:val="24"/>
        </w:rPr>
      </w:pPr>
    </w:p>
    <w:p w14:paraId="5533D855">
      <w:pPr>
        <w:tabs>
          <w:tab w:val="left" w:pos="6300"/>
        </w:tabs>
        <w:snapToGrid w:val="0"/>
        <w:spacing w:line="500" w:lineRule="exact"/>
        <w:ind w:firstLine="570"/>
        <w:rPr>
          <w:rFonts w:ascii="方正仿宋_GBK" w:hAnsi="宋体" w:eastAsia="方正仿宋_GBK"/>
          <w:color w:val="auto"/>
          <w:sz w:val="24"/>
        </w:rPr>
      </w:pPr>
    </w:p>
    <w:p w14:paraId="7E326A65">
      <w:pPr>
        <w:tabs>
          <w:tab w:val="left" w:pos="6300"/>
        </w:tabs>
        <w:snapToGrid w:val="0"/>
        <w:spacing w:line="500" w:lineRule="exact"/>
        <w:ind w:firstLine="570"/>
        <w:rPr>
          <w:rFonts w:ascii="方正仿宋_GBK" w:hAnsi="宋体" w:eastAsia="方正仿宋_GBK"/>
          <w:color w:val="auto"/>
          <w:sz w:val="24"/>
        </w:rPr>
      </w:pPr>
    </w:p>
    <w:p w14:paraId="468E70C6">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（供应商公章）</w:t>
      </w:r>
    </w:p>
    <w:p w14:paraId="60A7131E">
      <w:pPr>
        <w:tabs>
          <w:tab w:val="left" w:pos="6300"/>
        </w:tabs>
        <w:snapToGrid w:val="0"/>
        <w:spacing w:line="500" w:lineRule="exact"/>
        <w:ind w:firstLine="570"/>
        <w:rPr>
          <w:rFonts w:ascii="方正仿宋_GBK" w:hAnsi="宋体" w:eastAsia="方正仿宋_GBK"/>
          <w:color w:val="auto"/>
          <w:sz w:val="24"/>
        </w:rPr>
      </w:pPr>
    </w:p>
    <w:p w14:paraId="3B3F4607">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年   月   日</w:t>
      </w:r>
    </w:p>
    <w:p w14:paraId="761F586B">
      <w:pPr>
        <w:tabs>
          <w:tab w:val="left" w:pos="6300"/>
        </w:tabs>
        <w:snapToGrid w:val="0"/>
        <w:spacing w:line="500" w:lineRule="exact"/>
        <w:ind w:firstLine="570"/>
        <w:rPr>
          <w:rFonts w:ascii="方正仿宋_GBK" w:hAnsi="宋体" w:eastAsia="方正仿宋_GBK"/>
          <w:color w:val="auto"/>
          <w:sz w:val="24"/>
        </w:rPr>
      </w:pPr>
    </w:p>
    <w:p w14:paraId="1FE2F942">
      <w:pPr>
        <w:tabs>
          <w:tab w:val="left" w:pos="6300"/>
        </w:tabs>
        <w:snapToGrid w:val="0"/>
        <w:spacing w:line="500" w:lineRule="exact"/>
        <w:ind w:firstLine="570"/>
        <w:rPr>
          <w:rFonts w:ascii="方正仿宋_GBK" w:hAnsi="宋体" w:eastAsia="方正仿宋_GBK"/>
          <w:color w:val="auto"/>
          <w:sz w:val="24"/>
        </w:rPr>
      </w:pPr>
    </w:p>
    <w:p w14:paraId="26F5C5E1">
      <w:pPr>
        <w:tabs>
          <w:tab w:val="left" w:pos="6300"/>
        </w:tabs>
        <w:snapToGrid w:val="0"/>
        <w:spacing w:line="500" w:lineRule="exact"/>
        <w:ind w:firstLine="570"/>
        <w:rPr>
          <w:rFonts w:ascii="方正仿宋_GBK" w:hAnsi="仿宋" w:eastAsia="方正仿宋_GBK"/>
          <w:color w:val="auto"/>
          <w:sz w:val="24"/>
        </w:rPr>
      </w:pPr>
      <w:r>
        <w:rPr>
          <w:rFonts w:hint="eastAsia" w:ascii="方正仿宋_GBK" w:hAnsi="仿宋" w:eastAsia="方正仿宋_GBK"/>
          <w:color w:val="auto"/>
          <w:sz w:val="24"/>
        </w:rPr>
        <w:t>法定代表人电话：XXXXXXX      电子邮箱：XXXXXX@XXXXX（若授权他人办理并签署响应文件的可不填写）</w:t>
      </w:r>
    </w:p>
    <w:p w14:paraId="0C557013">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仿宋" w:eastAsia="方正仿宋_GBK"/>
          <w:color w:val="auto"/>
          <w:sz w:val="24"/>
        </w:rPr>
        <w:t>（附：法定代表人身份证正反面复印件）</w:t>
      </w:r>
    </w:p>
    <w:p w14:paraId="5F6C9FD0">
      <w:pPr>
        <w:tabs>
          <w:tab w:val="left" w:pos="6300"/>
        </w:tabs>
        <w:snapToGrid w:val="0"/>
        <w:spacing w:line="500" w:lineRule="exact"/>
        <w:ind w:firstLine="570"/>
        <w:rPr>
          <w:rFonts w:ascii="方正仿宋_GBK" w:hAnsi="宋体" w:eastAsia="方正仿宋_GBK"/>
          <w:color w:val="auto"/>
          <w:sz w:val="24"/>
        </w:rPr>
      </w:pPr>
    </w:p>
    <w:p w14:paraId="149BCA40">
      <w:pPr>
        <w:tabs>
          <w:tab w:val="left" w:pos="6300"/>
        </w:tabs>
        <w:snapToGrid w:val="0"/>
        <w:spacing w:line="500" w:lineRule="exact"/>
        <w:ind w:firstLine="570"/>
        <w:rPr>
          <w:rFonts w:ascii="方正仿宋_GBK" w:hAnsi="宋体" w:eastAsia="方正仿宋_GBK"/>
          <w:color w:val="auto"/>
          <w:sz w:val="24"/>
        </w:rPr>
      </w:pPr>
    </w:p>
    <w:p w14:paraId="6B392FA6">
      <w:pPr>
        <w:tabs>
          <w:tab w:val="left" w:pos="6300"/>
        </w:tabs>
        <w:snapToGrid w:val="0"/>
        <w:spacing w:line="500" w:lineRule="exact"/>
        <w:ind w:firstLine="570"/>
        <w:rPr>
          <w:rFonts w:ascii="方正仿宋_GBK" w:hAnsi="宋体" w:eastAsia="方正仿宋_GBK"/>
          <w:color w:val="auto"/>
          <w:sz w:val="24"/>
        </w:rPr>
      </w:pPr>
    </w:p>
    <w:p w14:paraId="666D4E7D">
      <w:pPr>
        <w:tabs>
          <w:tab w:val="left" w:pos="6300"/>
        </w:tabs>
        <w:snapToGrid w:val="0"/>
        <w:spacing w:line="500" w:lineRule="exact"/>
        <w:ind w:firstLine="570"/>
        <w:rPr>
          <w:rFonts w:ascii="方正仿宋_GBK" w:hAnsi="宋体" w:eastAsia="方正仿宋_GBK"/>
          <w:color w:val="auto"/>
          <w:sz w:val="24"/>
        </w:rPr>
      </w:pPr>
    </w:p>
    <w:p w14:paraId="328DCE14">
      <w:pPr>
        <w:tabs>
          <w:tab w:val="left" w:pos="6300"/>
        </w:tabs>
        <w:snapToGrid w:val="0"/>
        <w:spacing w:line="500" w:lineRule="exact"/>
        <w:ind w:firstLine="570"/>
        <w:rPr>
          <w:rFonts w:ascii="方正仿宋_GBK" w:hAnsi="宋体" w:eastAsia="方正仿宋_GBK"/>
          <w:color w:val="auto"/>
          <w:sz w:val="24"/>
        </w:rPr>
      </w:pPr>
    </w:p>
    <w:p w14:paraId="6561AB6F">
      <w:pPr>
        <w:tabs>
          <w:tab w:val="left" w:pos="6300"/>
        </w:tabs>
        <w:snapToGrid w:val="0"/>
        <w:spacing w:line="500" w:lineRule="exact"/>
        <w:ind w:firstLine="570"/>
        <w:rPr>
          <w:rFonts w:ascii="方正仿宋_GBK" w:hAnsi="宋体" w:eastAsia="方正仿宋_GBK"/>
          <w:color w:val="auto"/>
          <w:sz w:val="24"/>
        </w:rPr>
      </w:pPr>
    </w:p>
    <w:p w14:paraId="797963E7">
      <w:pPr>
        <w:widowControl/>
        <w:spacing w:line="400" w:lineRule="exact"/>
        <w:ind w:firstLine="480" w:firstLineChars="200"/>
        <w:jc w:val="left"/>
        <w:rPr>
          <w:rFonts w:ascii="方正仿宋_GBK" w:hAnsi="宋体" w:eastAsia="方正仿宋_GBK"/>
          <w:color w:val="auto"/>
          <w:sz w:val="24"/>
          <w:szCs w:val="24"/>
        </w:rPr>
      </w:pPr>
      <w:r>
        <w:rPr>
          <w:color w:val="auto"/>
        </w:rPr>
        <w:br w:type="column"/>
      </w:r>
      <w:r>
        <w:rPr>
          <w:rFonts w:hint="eastAsia" w:ascii="方正仿宋_GBK" w:hAnsi="宋体" w:eastAsia="方正仿宋_GBK"/>
          <w:color w:val="auto"/>
          <w:sz w:val="24"/>
          <w:szCs w:val="24"/>
        </w:rPr>
        <w:t>（三）法定代表人授权委托书（格式）</w:t>
      </w:r>
    </w:p>
    <w:p w14:paraId="35D2C215">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w:t>
      </w:r>
    </w:p>
    <w:p w14:paraId="563A6825">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szCs w:val="28"/>
        </w:rPr>
        <w:t>项目名称</w:t>
      </w:r>
      <w:r>
        <w:rPr>
          <w:rFonts w:hint="eastAsia" w:ascii="方正仿宋_GBK" w:hAnsi="宋体" w:eastAsia="方正仿宋_GBK"/>
          <w:color w:val="auto"/>
          <w:sz w:val="24"/>
        </w:rPr>
        <w:t>：</w:t>
      </w:r>
      <w:r>
        <w:rPr>
          <w:rFonts w:hint="eastAsia" w:ascii="方正仿宋_GBK" w:hAnsi="宋体" w:eastAsia="方正仿宋_GBK"/>
          <w:color w:val="auto"/>
          <w:sz w:val="24"/>
          <w:u w:val="single"/>
        </w:rPr>
        <w:t xml:space="preserve">                                                </w:t>
      </w:r>
    </w:p>
    <w:p w14:paraId="0E0DFE71">
      <w:pPr>
        <w:tabs>
          <w:tab w:val="left" w:pos="6300"/>
        </w:tabs>
        <w:snapToGrid w:val="0"/>
        <w:spacing w:line="500" w:lineRule="exact"/>
        <w:ind w:firstLine="570"/>
        <w:rPr>
          <w:rFonts w:ascii="方正仿宋_GBK" w:hAnsi="宋体" w:eastAsia="方正仿宋_GBK"/>
          <w:color w:val="auto"/>
          <w:sz w:val="24"/>
        </w:rPr>
      </w:pPr>
    </w:p>
    <w:p w14:paraId="4C76B9FD">
      <w:pPr>
        <w:tabs>
          <w:tab w:val="left" w:pos="6300"/>
        </w:tabs>
        <w:snapToGrid w:val="0"/>
        <w:spacing w:line="500" w:lineRule="exact"/>
        <w:rPr>
          <w:rFonts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（采购代理机构名称）：</w:t>
      </w:r>
    </w:p>
    <w:p w14:paraId="45FB6A21">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（供应商法定代表人名称）是</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（供应商名称）的法定代表人，特授权</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（被授权人姓名及身份证代码）代表我单位全权办理上述项目的报价、签约等具体工作，并签署全部有关文件、协议及合同。</w:t>
      </w:r>
    </w:p>
    <w:p w14:paraId="33FC7857">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我单位对被授权人的</w:t>
      </w:r>
      <w:r>
        <w:rPr>
          <w:rFonts w:hint="eastAsia" w:ascii="方正仿宋_GBK" w:hAnsi="宋体" w:eastAsia="方正仿宋_GBK"/>
          <w:color w:val="auto"/>
          <w:sz w:val="24"/>
          <w:szCs w:val="28"/>
        </w:rPr>
        <w:t>签署</w:t>
      </w:r>
      <w:r>
        <w:rPr>
          <w:rFonts w:hint="eastAsia" w:ascii="方正仿宋_GBK" w:hAnsi="宋体" w:eastAsia="方正仿宋_GBK"/>
          <w:color w:val="auto"/>
          <w:sz w:val="24"/>
        </w:rPr>
        <w:t>负全部责任。</w:t>
      </w:r>
    </w:p>
    <w:p w14:paraId="139CD3DB">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在撤销授权的书面通知以前，本授权书一直有效。被授权人在授权书有效期内签署的所有文件不因授权的撤销而失效。</w:t>
      </w:r>
    </w:p>
    <w:p w14:paraId="379E7840">
      <w:pPr>
        <w:tabs>
          <w:tab w:val="left" w:pos="6300"/>
        </w:tabs>
        <w:snapToGrid w:val="0"/>
        <w:spacing w:line="500" w:lineRule="exact"/>
        <w:ind w:firstLine="570"/>
        <w:rPr>
          <w:rFonts w:ascii="方正仿宋_GBK" w:hAnsi="宋体" w:eastAsia="方正仿宋_GBK"/>
          <w:color w:val="auto"/>
          <w:sz w:val="24"/>
        </w:rPr>
      </w:pPr>
    </w:p>
    <w:p w14:paraId="612811A5">
      <w:pPr>
        <w:tabs>
          <w:tab w:val="left" w:pos="6300"/>
        </w:tabs>
        <w:snapToGrid w:val="0"/>
        <w:spacing w:line="500" w:lineRule="exact"/>
        <w:ind w:firstLine="570"/>
        <w:rPr>
          <w:rFonts w:ascii="方正仿宋_GBK" w:hAnsi="宋体" w:eastAsia="方正仿宋_GBK"/>
          <w:color w:val="auto"/>
          <w:sz w:val="24"/>
        </w:rPr>
      </w:pPr>
    </w:p>
    <w:p w14:paraId="20D4E81F">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被授权人：                         </w:t>
      </w:r>
      <w:r>
        <w:rPr>
          <w:rFonts w:hint="eastAsia" w:ascii="方正仿宋_GBK" w:hAnsi="宋体" w:eastAsia="方正仿宋_GBK"/>
          <w:color w:val="auto"/>
          <w:sz w:val="24"/>
          <w:lang w:val="en-US" w:eastAsia="zh-CN"/>
        </w:rPr>
        <w:t xml:space="preserve"> </w:t>
      </w:r>
      <w:r>
        <w:rPr>
          <w:rFonts w:hint="eastAsia" w:ascii="方正仿宋_GBK" w:hAnsi="宋体" w:eastAsia="方正仿宋_GBK"/>
          <w:color w:val="auto"/>
          <w:sz w:val="24"/>
        </w:rPr>
        <w:t xml:space="preserve">        供应商法定代表人：</w:t>
      </w:r>
    </w:p>
    <w:p w14:paraId="40449B46">
      <w:pPr>
        <w:tabs>
          <w:tab w:val="left" w:pos="6300"/>
        </w:tabs>
        <w:snapToGrid w:val="0"/>
        <w:spacing w:line="500" w:lineRule="exact"/>
        <w:ind w:firstLine="570"/>
        <w:rPr>
          <w:rFonts w:ascii="方正仿宋_GBK" w:hAnsi="宋体" w:eastAsia="方正仿宋_GBK"/>
          <w:color w:val="auto"/>
          <w:sz w:val="24"/>
          <w:szCs w:val="28"/>
        </w:rPr>
      </w:pPr>
      <w:r>
        <w:rPr>
          <w:rFonts w:hint="eastAsia" w:ascii="方正仿宋_GBK" w:hAnsi="宋体" w:eastAsia="方正仿宋_GBK"/>
          <w:color w:val="auto"/>
          <w:sz w:val="24"/>
          <w:szCs w:val="28"/>
        </w:rPr>
        <w:t>（签署</w:t>
      </w:r>
      <w:r>
        <w:rPr>
          <w:rFonts w:hint="eastAsia" w:ascii="方正仿宋_GBK" w:hAnsi="宋体" w:eastAsia="方正仿宋_GBK"/>
          <w:color w:val="auto"/>
          <w:sz w:val="24"/>
          <w:szCs w:val="28"/>
          <w:lang w:val="en-US" w:eastAsia="zh-CN"/>
        </w:rPr>
        <w:t>或</w:t>
      </w:r>
      <w:r>
        <w:rPr>
          <w:rFonts w:hint="eastAsia" w:ascii="方正仿宋_GBK" w:hAnsi="宋体" w:eastAsia="方正仿宋_GBK"/>
          <w:color w:val="auto"/>
          <w:sz w:val="24"/>
          <w:szCs w:val="28"/>
        </w:rPr>
        <w:t>盖章）                                （签署</w:t>
      </w:r>
      <w:r>
        <w:rPr>
          <w:rFonts w:hint="eastAsia" w:ascii="方正仿宋_GBK" w:hAnsi="宋体" w:eastAsia="方正仿宋_GBK"/>
          <w:color w:val="auto"/>
          <w:sz w:val="24"/>
          <w:szCs w:val="28"/>
          <w:lang w:val="en-US" w:eastAsia="zh-CN"/>
        </w:rPr>
        <w:t>或</w:t>
      </w:r>
      <w:r>
        <w:rPr>
          <w:rFonts w:hint="eastAsia" w:ascii="方正仿宋_GBK" w:hAnsi="宋体" w:eastAsia="方正仿宋_GBK"/>
          <w:color w:val="auto"/>
          <w:sz w:val="24"/>
          <w:szCs w:val="28"/>
        </w:rPr>
        <w:t>盖章）</w:t>
      </w:r>
    </w:p>
    <w:p w14:paraId="62A551CF">
      <w:pPr>
        <w:tabs>
          <w:tab w:val="left" w:pos="6300"/>
        </w:tabs>
        <w:snapToGrid w:val="0"/>
        <w:spacing w:line="500" w:lineRule="exact"/>
        <w:ind w:firstLine="570"/>
        <w:rPr>
          <w:rFonts w:ascii="方正仿宋_GBK" w:hAnsi="宋体" w:eastAsia="方正仿宋_GBK"/>
          <w:color w:val="auto"/>
          <w:sz w:val="24"/>
          <w:szCs w:val="28"/>
        </w:rPr>
      </w:pPr>
    </w:p>
    <w:p w14:paraId="47D4913E">
      <w:pPr>
        <w:tabs>
          <w:tab w:val="left" w:pos="6300"/>
        </w:tabs>
        <w:snapToGrid w:val="0"/>
        <w:spacing w:line="500" w:lineRule="exact"/>
        <w:ind w:firstLine="570"/>
        <w:rPr>
          <w:rFonts w:ascii="方正仿宋_GBK" w:hAnsi="宋体" w:eastAsia="方正仿宋_GBK"/>
          <w:color w:val="auto"/>
          <w:sz w:val="24"/>
        </w:rPr>
      </w:pPr>
    </w:p>
    <w:p w14:paraId="1009F47D">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（附：被授权人身份证正反面复印件）</w:t>
      </w:r>
    </w:p>
    <w:p w14:paraId="641CC485">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w:t>
      </w:r>
    </w:p>
    <w:p w14:paraId="0B22EAB8">
      <w:pPr>
        <w:tabs>
          <w:tab w:val="left" w:pos="6300"/>
        </w:tabs>
        <w:snapToGrid w:val="0"/>
        <w:spacing w:line="500" w:lineRule="exact"/>
        <w:ind w:firstLine="570"/>
        <w:rPr>
          <w:rFonts w:ascii="方正仿宋_GBK" w:hAnsi="宋体" w:eastAsia="方正仿宋_GBK"/>
          <w:color w:val="auto"/>
          <w:sz w:val="24"/>
        </w:rPr>
      </w:pPr>
    </w:p>
    <w:p w14:paraId="14B86D18">
      <w:pPr>
        <w:tabs>
          <w:tab w:val="left" w:pos="6300"/>
        </w:tabs>
        <w:snapToGrid w:val="0"/>
        <w:spacing w:line="500" w:lineRule="exact"/>
        <w:ind w:firstLine="570"/>
        <w:rPr>
          <w:rFonts w:ascii="方正仿宋_GBK" w:hAnsi="宋体" w:eastAsia="方正仿宋_GBK"/>
          <w:color w:val="auto"/>
          <w:sz w:val="24"/>
        </w:rPr>
      </w:pPr>
    </w:p>
    <w:p w14:paraId="24B48180">
      <w:pPr>
        <w:tabs>
          <w:tab w:val="left" w:pos="6300"/>
        </w:tabs>
        <w:snapToGrid w:val="0"/>
        <w:spacing w:line="500" w:lineRule="exact"/>
        <w:ind w:right="480" w:firstLine="570"/>
        <w:jc w:val="right"/>
        <w:rPr>
          <w:rFonts w:ascii="方正仿宋_GBK" w:hAnsi="宋体" w:eastAsia="方正仿宋_GBK"/>
          <w:color w:val="auto"/>
          <w:sz w:val="24"/>
        </w:rPr>
      </w:pPr>
      <w:r>
        <w:rPr>
          <w:rFonts w:hint="eastAsia" w:ascii="方正仿宋_GBK" w:hAnsi="宋体" w:eastAsia="方正仿宋_GBK"/>
          <w:color w:val="auto"/>
          <w:sz w:val="24"/>
        </w:rPr>
        <w:t>（供应商公章）</w:t>
      </w:r>
    </w:p>
    <w:p w14:paraId="751AF2AD">
      <w:pPr>
        <w:tabs>
          <w:tab w:val="left" w:pos="6300"/>
        </w:tabs>
        <w:snapToGrid w:val="0"/>
        <w:spacing w:line="500" w:lineRule="exact"/>
        <w:ind w:right="480" w:firstLine="570"/>
        <w:jc w:val="right"/>
        <w:rPr>
          <w:rFonts w:ascii="方正仿宋_GBK" w:hAnsi="宋体" w:eastAsia="方正仿宋_GBK"/>
          <w:color w:val="auto"/>
          <w:sz w:val="24"/>
        </w:rPr>
      </w:pPr>
      <w:r>
        <w:rPr>
          <w:rFonts w:hint="eastAsia" w:ascii="方正仿宋_GBK" w:hAnsi="宋体" w:eastAsia="方正仿宋_GBK"/>
          <w:color w:val="auto"/>
          <w:sz w:val="24"/>
        </w:rPr>
        <w:t>年   月   日</w:t>
      </w:r>
    </w:p>
    <w:p w14:paraId="63B16D3B">
      <w:pPr>
        <w:tabs>
          <w:tab w:val="left" w:pos="6300"/>
        </w:tabs>
        <w:snapToGrid w:val="0"/>
        <w:spacing w:line="500" w:lineRule="exact"/>
        <w:ind w:right="480" w:firstLine="570"/>
        <w:jc w:val="left"/>
        <w:rPr>
          <w:rFonts w:ascii="方正仿宋_GBK" w:hAnsi="仿宋" w:eastAsia="方正仿宋_GBK"/>
          <w:color w:val="auto"/>
          <w:sz w:val="24"/>
        </w:rPr>
      </w:pPr>
      <w:r>
        <w:rPr>
          <w:rFonts w:hint="eastAsia" w:ascii="方正仿宋_GBK" w:hAnsi="仿宋" w:eastAsia="方正仿宋_GBK"/>
          <w:color w:val="auto"/>
          <w:sz w:val="24"/>
        </w:rPr>
        <w:t>被授权人电话：XXXXXXX     电子邮箱：XXXXXX@XXXXX（若法定代表人办理并签署响应文件的可不填写）</w:t>
      </w:r>
    </w:p>
    <w:p w14:paraId="5E65092D">
      <w:pPr>
        <w:tabs>
          <w:tab w:val="left" w:pos="6300"/>
        </w:tabs>
        <w:snapToGrid w:val="0"/>
        <w:spacing w:line="500" w:lineRule="exact"/>
        <w:ind w:right="480" w:firstLine="570"/>
        <w:jc w:val="left"/>
        <w:rPr>
          <w:rFonts w:ascii="方正仿宋_GBK" w:hAnsi="仿宋" w:eastAsia="方正仿宋_GBK"/>
          <w:color w:val="auto"/>
          <w:sz w:val="24"/>
        </w:rPr>
      </w:pPr>
      <w:r>
        <w:rPr>
          <w:rFonts w:hint="eastAsia" w:ascii="方正仿宋_GBK" w:hAnsi="仿宋" w:eastAsia="方正仿宋_GBK"/>
          <w:color w:val="auto"/>
          <w:sz w:val="24"/>
        </w:rPr>
        <w:t>注：</w:t>
      </w:r>
    </w:p>
    <w:p w14:paraId="04B268A5">
      <w:pPr>
        <w:tabs>
          <w:tab w:val="left" w:pos="6300"/>
        </w:tabs>
        <w:snapToGrid w:val="0"/>
        <w:spacing w:line="500" w:lineRule="exact"/>
        <w:ind w:right="480" w:firstLine="570"/>
        <w:jc w:val="left"/>
        <w:rPr>
          <w:rFonts w:ascii="方正仿宋_GBK" w:hAnsi="仿宋" w:eastAsia="方正仿宋_GBK"/>
          <w:color w:val="auto"/>
          <w:sz w:val="24"/>
        </w:rPr>
      </w:pPr>
      <w:r>
        <w:rPr>
          <w:rFonts w:hint="eastAsia" w:ascii="方正仿宋_GBK" w:hAnsi="仿宋" w:eastAsia="方正仿宋_GBK"/>
          <w:color w:val="auto"/>
          <w:sz w:val="24"/>
        </w:rPr>
        <w:t>1.若为法定代表人办理并签署响应文件的，不提供此文件。</w:t>
      </w:r>
    </w:p>
    <w:p w14:paraId="0BA80818">
      <w:pPr>
        <w:tabs>
          <w:tab w:val="left" w:pos="6300"/>
        </w:tabs>
        <w:snapToGrid w:val="0"/>
        <w:spacing w:line="400" w:lineRule="exact"/>
        <w:ind w:firstLine="573"/>
        <w:rPr>
          <w:rFonts w:ascii="方正仿宋_GBK" w:hAnsi="仿宋" w:eastAsia="方正仿宋_GBK"/>
          <w:color w:val="auto"/>
          <w:sz w:val="24"/>
        </w:rPr>
      </w:pPr>
      <w:r>
        <w:rPr>
          <w:rFonts w:hint="eastAsia" w:ascii="方正仿宋_GBK" w:hAnsi="仿宋" w:eastAsia="方正仿宋_GBK"/>
          <w:color w:val="auto"/>
          <w:sz w:val="24"/>
        </w:rPr>
        <w:t>2.若为联合体参与的，法定代表人授权委托书由联合体主办方</w:t>
      </w:r>
      <w:r>
        <w:rPr>
          <w:rFonts w:hint="eastAsia" w:ascii="方正仿宋_GBK" w:hAnsi="仿宋" w:eastAsia="方正仿宋_GBK" w:cs="宋体"/>
          <w:color w:val="auto"/>
          <w:kern w:val="0"/>
          <w:sz w:val="24"/>
          <w:szCs w:val="24"/>
        </w:rPr>
        <w:t>（主体）</w:t>
      </w:r>
      <w:r>
        <w:rPr>
          <w:rFonts w:hint="eastAsia" w:ascii="方正仿宋_GBK" w:hAnsi="仿宋" w:eastAsia="方正仿宋_GBK"/>
          <w:color w:val="auto"/>
          <w:sz w:val="24"/>
        </w:rPr>
        <w:t>出具。</w:t>
      </w:r>
    </w:p>
    <w:p w14:paraId="4811F98A">
      <w:pPr>
        <w:widowControl/>
        <w:spacing w:line="400" w:lineRule="exact"/>
        <w:ind w:firstLine="480" w:firstLineChars="200"/>
        <w:jc w:val="left"/>
        <w:rPr>
          <w:rFonts w:ascii="方正仿宋_GBK" w:hAnsi="宋体" w:eastAsia="方正仿宋_GBK"/>
          <w:color w:val="auto"/>
          <w:sz w:val="24"/>
          <w:szCs w:val="24"/>
        </w:rPr>
      </w:pPr>
      <w:r>
        <w:rPr>
          <w:rFonts w:ascii="宋体" w:hAnsi="宋体"/>
          <w:color w:val="auto"/>
        </w:rPr>
        <w:br w:type="column"/>
      </w:r>
      <w:r>
        <w:rPr>
          <w:rFonts w:hint="eastAsia" w:ascii="方正仿宋_GBK" w:hAnsi="宋体" w:eastAsia="方正仿宋_GBK"/>
          <w:color w:val="auto"/>
          <w:sz w:val="24"/>
          <w:szCs w:val="24"/>
        </w:rPr>
        <w:t>（四）基本资格条件承诺函（格式）</w:t>
      </w:r>
    </w:p>
    <w:p w14:paraId="415F6BAC">
      <w:pPr>
        <w:tabs>
          <w:tab w:val="left" w:pos="6300"/>
        </w:tabs>
        <w:snapToGrid w:val="0"/>
        <w:spacing w:line="500" w:lineRule="exact"/>
        <w:ind w:firstLine="643" w:firstLineChars="200"/>
        <w:jc w:val="center"/>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基本资格条件承诺函</w:t>
      </w:r>
    </w:p>
    <w:p w14:paraId="43274806">
      <w:pPr>
        <w:tabs>
          <w:tab w:val="left" w:pos="6300"/>
        </w:tabs>
        <w:snapToGrid w:val="0"/>
        <w:spacing w:line="530" w:lineRule="exact"/>
        <w:rPr>
          <w:color w:val="auto"/>
          <w:sz w:val="24"/>
        </w:rPr>
      </w:pPr>
    </w:p>
    <w:p w14:paraId="24F3268E">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致</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（采购代理机构名称）：</w:t>
      </w:r>
    </w:p>
    <w:p w14:paraId="79C59ACD">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 xml:space="preserve">    </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（供应商名称）郑重承诺：</w:t>
      </w:r>
    </w:p>
    <w:p w14:paraId="042136D0">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1.我方具有良好的商业信誉和健全的财务会计制度，具有履行合同所必需的设备和专业技术能力，具</w:t>
      </w:r>
      <w:r>
        <w:rPr>
          <w:rFonts w:hint="eastAsia" w:ascii="方正仿宋_GBK" w:hAnsi="仿宋" w:eastAsia="方正仿宋_GBK"/>
          <w:color w:val="auto"/>
          <w:sz w:val="24"/>
          <w:lang w:val="zh-CN"/>
        </w:rPr>
        <w:t>有依法缴纳税收和社会保障金的良好记录</w:t>
      </w:r>
      <w:r>
        <w:rPr>
          <w:rFonts w:hint="eastAsia" w:ascii="方正仿宋_GBK" w:hAnsi="仿宋" w:eastAsia="方正仿宋_GBK"/>
          <w:color w:val="auto"/>
          <w:sz w:val="24"/>
        </w:rPr>
        <w:t>，参加本项目采购活动前三年内无重大违法活动记录。</w:t>
      </w:r>
    </w:p>
    <w:p w14:paraId="4C6D6FF1">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2.我方未列入在信用中国网站（www.creditchina.gov.cn）“失信被执行人”、“重大税收违法案件当事人名单”中，也未列入中国政府采购网（www.ccgp.gov.cn）“政府采购严重违法失信行为记录名单”中。</w:t>
      </w:r>
    </w:p>
    <w:p w14:paraId="30DF278D">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3.我方在采购项目评审（评标）环节结束后，随时接受采购人、采购代理机构的检查验证，配合提供相关证明材料，证明符合《中华人民共和国政府采购法》规定的供应商基本资格条件。</w:t>
      </w:r>
    </w:p>
    <w:p w14:paraId="4C6C3114">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我方对以上承诺负全部法律责任。</w:t>
      </w:r>
    </w:p>
    <w:p w14:paraId="29972408">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特此承诺。</w:t>
      </w:r>
    </w:p>
    <w:p w14:paraId="51737574">
      <w:pPr>
        <w:tabs>
          <w:tab w:val="left" w:pos="6300"/>
        </w:tabs>
        <w:snapToGrid w:val="0"/>
        <w:spacing w:line="500" w:lineRule="exact"/>
        <w:ind w:firstLine="480" w:firstLineChars="200"/>
        <w:rPr>
          <w:rFonts w:ascii="方正仿宋_GBK" w:hAnsi="仿宋" w:eastAsia="方正仿宋_GBK"/>
          <w:color w:val="auto"/>
          <w:sz w:val="24"/>
        </w:rPr>
      </w:pPr>
    </w:p>
    <w:p w14:paraId="293C46A1">
      <w:pPr>
        <w:tabs>
          <w:tab w:val="left" w:pos="6300"/>
        </w:tabs>
        <w:snapToGrid w:val="0"/>
        <w:spacing w:line="500" w:lineRule="exact"/>
        <w:ind w:firstLine="480" w:firstLineChars="200"/>
        <w:jc w:val="right"/>
        <w:rPr>
          <w:rFonts w:ascii="方正仿宋_GBK" w:hAnsi="仿宋" w:eastAsia="方正仿宋_GBK"/>
          <w:color w:val="auto"/>
          <w:sz w:val="24"/>
        </w:rPr>
      </w:pPr>
      <w:r>
        <w:rPr>
          <w:rFonts w:hint="eastAsia" w:ascii="方正仿宋_GBK" w:hAnsi="仿宋" w:eastAsia="方正仿宋_GBK"/>
          <w:color w:val="auto"/>
          <w:sz w:val="24"/>
        </w:rPr>
        <w:t>（供应商公章）</w:t>
      </w:r>
    </w:p>
    <w:p w14:paraId="35ED125C">
      <w:pPr>
        <w:widowControl/>
        <w:spacing w:line="400" w:lineRule="exact"/>
        <w:jc w:val="right"/>
        <w:rPr>
          <w:rFonts w:ascii="方正仿宋_GBK" w:hAnsi="宋体" w:eastAsia="方正仿宋_GBK"/>
          <w:color w:val="auto"/>
          <w:sz w:val="24"/>
          <w:szCs w:val="24"/>
        </w:rPr>
      </w:pPr>
      <w:r>
        <w:rPr>
          <w:rFonts w:hint="eastAsia" w:ascii="方正仿宋_GBK" w:hAnsi="仿宋" w:eastAsia="方正仿宋_GBK"/>
          <w:color w:val="auto"/>
          <w:sz w:val="24"/>
        </w:rPr>
        <w:t>年   月   日</w:t>
      </w:r>
    </w:p>
    <w:p w14:paraId="3E0DCC54">
      <w:pPr>
        <w:widowControl/>
        <w:spacing w:line="400" w:lineRule="exact"/>
        <w:ind w:firstLine="480" w:firstLineChars="200"/>
        <w:jc w:val="left"/>
        <w:rPr>
          <w:rFonts w:ascii="方正仿宋_GBK" w:hAnsi="宋体" w:eastAsia="方正仿宋_GBK"/>
          <w:color w:val="auto"/>
          <w:sz w:val="24"/>
          <w:szCs w:val="24"/>
        </w:rPr>
      </w:pPr>
      <w:r>
        <w:rPr>
          <w:rFonts w:ascii="方正仿宋_GBK" w:hAnsi="宋体" w:eastAsia="方正仿宋_GBK"/>
          <w:color w:val="auto"/>
        </w:rPr>
        <w:br w:type="page"/>
      </w:r>
      <w:r>
        <w:rPr>
          <w:rFonts w:hint="eastAsia" w:ascii="方正仿宋_GBK" w:hAnsi="宋体" w:eastAsia="方正仿宋_GBK"/>
          <w:color w:val="auto"/>
          <w:sz w:val="24"/>
          <w:szCs w:val="24"/>
        </w:rPr>
        <w:t>（五）特定资格条件证书或证明文件</w:t>
      </w:r>
    </w:p>
    <w:p w14:paraId="5FA4C192">
      <w:pPr>
        <w:widowControl/>
        <w:spacing w:line="400" w:lineRule="exact"/>
        <w:ind w:firstLine="480" w:firstLineChars="200"/>
        <w:jc w:val="left"/>
        <w:rPr>
          <w:rFonts w:ascii="方正仿宋_GBK" w:hAnsi="宋体" w:eastAsia="方正仿宋_GBK"/>
          <w:color w:val="auto"/>
          <w:sz w:val="24"/>
          <w:szCs w:val="24"/>
        </w:rPr>
      </w:pPr>
    </w:p>
    <w:p w14:paraId="1CAECCB8">
      <w:pPr>
        <w:pStyle w:val="4"/>
        <w:adjustRightInd w:val="0"/>
        <w:snapToGrid w:val="0"/>
        <w:spacing w:before="0" w:after="0" w:line="400" w:lineRule="exact"/>
        <w:ind w:firstLine="482" w:firstLineChars="200"/>
        <w:rPr>
          <w:rFonts w:ascii="方正仿宋_GBK" w:hAnsi="宋体" w:eastAsia="方正仿宋_GBK"/>
          <w:color w:val="auto"/>
          <w:sz w:val="24"/>
        </w:rPr>
      </w:pPr>
      <w:r>
        <w:rPr>
          <w:rFonts w:ascii="方正仿宋_GBK" w:hAnsi="宋体" w:eastAsia="方正仿宋_GBK"/>
          <w:color w:val="auto"/>
          <w:sz w:val="24"/>
          <w:szCs w:val="24"/>
        </w:rPr>
        <w:br w:type="page"/>
      </w:r>
      <w:bookmarkStart w:id="120" w:name="_Toc106034812"/>
      <w:bookmarkStart w:id="121" w:name="_Toc15815"/>
      <w:bookmarkStart w:id="122" w:name="_Toc2080"/>
      <w:bookmarkStart w:id="123" w:name="_Toc17010"/>
      <w:bookmarkStart w:id="124" w:name="_Toc12336"/>
      <w:bookmarkStart w:id="125" w:name="_Toc65660383"/>
      <w:r>
        <w:rPr>
          <w:rFonts w:hint="eastAsia" w:ascii="方正仿宋_GBK" w:hAnsi="宋体" w:eastAsia="方正仿宋_GBK"/>
          <w:color w:val="auto"/>
          <w:sz w:val="24"/>
          <w:lang w:val="en-US" w:eastAsia="zh-CN"/>
        </w:rPr>
        <w:t>三</w:t>
      </w:r>
      <w:r>
        <w:rPr>
          <w:rFonts w:hint="eastAsia" w:ascii="方正仿宋_GBK" w:hAnsi="宋体" w:eastAsia="方正仿宋_GBK"/>
          <w:color w:val="auto"/>
          <w:sz w:val="24"/>
        </w:rPr>
        <w:t>、其他资料</w:t>
      </w:r>
      <w:bookmarkEnd w:id="120"/>
      <w:bookmarkEnd w:id="121"/>
      <w:bookmarkEnd w:id="122"/>
      <w:bookmarkEnd w:id="123"/>
      <w:bookmarkEnd w:id="124"/>
      <w:bookmarkEnd w:id="125"/>
    </w:p>
    <w:p w14:paraId="2C91C0CE">
      <w:pPr>
        <w:widowControl/>
        <w:spacing w:line="4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）其他与项目有关的资料（自附）</w:t>
      </w:r>
    </w:p>
    <w:p w14:paraId="4CB5D2D7">
      <w:pPr>
        <w:spacing w:line="360" w:lineRule="auto"/>
        <w:ind w:firstLine="480" w:firstLineChars="200"/>
        <w:rPr>
          <w:rFonts w:ascii="方正仿宋_GBK" w:hAnsi="宋体" w:eastAsia="方正仿宋_GBK"/>
          <w:color w:val="auto"/>
          <w:sz w:val="24"/>
          <w:szCs w:val="24"/>
        </w:rPr>
      </w:pPr>
    </w:p>
    <w:p w14:paraId="1FD2918F">
      <w:pPr>
        <w:spacing w:line="360" w:lineRule="auto"/>
        <w:ind w:firstLine="480" w:firstLineChars="200"/>
        <w:jc w:val="center"/>
        <w:rPr>
          <w:rFonts w:ascii="方正仿宋_GBK" w:hAnsi="宋体" w:eastAsia="方正仿宋_GBK"/>
          <w:color w:val="auto"/>
          <w:sz w:val="24"/>
          <w:szCs w:val="24"/>
        </w:rPr>
      </w:pPr>
    </w:p>
    <w:p w14:paraId="2ED8A7B8">
      <w:pPr>
        <w:spacing w:line="360" w:lineRule="auto"/>
        <w:ind w:firstLine="480" w:firstLineChars="200"/>
        <w:jc w:val="center"/>
        <w:rPr>
          <w:rFonts w:ascii="方正仿宋_GBK" w:hAnsi="宋体" w:eastAsia="方正仿宋_GBK"/>
          <w:color w:val="auto"/>
          <w:sz w:val="24"/>
          <w:szCs w:val="24"/>
        </w:rPr>
      </w:pPr>
    </w:p>
    <w:p w14:paraId="09AA1486">
      <w:pPr>
        <w:spacing w:line="360" w:lineRule="auto"/>
        <w:ind w:firstLine="480" w:firstLineChars="200"/>
        <w:jc w:val="center"/>
        <w:rPr>
          <w:rFonts w:ascii="方正仿宋_GBK" w:hAnsi="宋体" w:eastAsia="方正仿宋_GBK"/>
          <w:color w:val="auto"/>
          <w:sz w:val="24"/>
          <w:szCs w:val="24"/>
        </w:rPr>
      </w:pPr>
    </w:p>
    <w:p w14:paraId="367161F4">
      <w:pPr>
        <w:spacing w:line="360" w:lineRule="auto"/>
        <w:ind w:firstLine="480" w:firstLineChars="200"/>
        <w:jc w:val="center"/>
        <w:rPr>
          <w:rFonts w:ascii="方正仿宋_GBK" w:hAnsi="宋体" w:eastAsia="方正仿宋_GBK"/>
          <w:color w:val="auto"/>
          <w:sz w:val="24"/>
          <w:szCs w:val="24"/>
        </w:rPr>
      </w:pPr>
    </w:p>
    <w:p w14:paraId="27985B91">
      <w:pPr>
        <w:spacing w:line="360" w:lineRule="auto"/>
        <w:ind w:firstLine="480" w:firstLineChars="200"/>
        <w:jc w:val="center"/>
        <w:rPr>
          <w:rFonts w:ascii="方正仿宋_GBK" w:hAnsi="宋体" w:eastAsia="方正仿宋_GBK"/>
          <w:color w:val="auto"/>
          <w:sz w:val="24"/>
          <w:szCs w:val="24"/>
        </w:rPr>
      </w:pPr>
    </w:p>
    <w:p w14:paraId="7FAAF629">
      <w:pPr>
        <w:spacing w:line="360" w:lineRule="auto"/>
        <w:ind w:firstLine="480" w:firstLineChars="200"/>
        <w:jc w:val="center"/>
        <w:rPr>
          <w:rFonts w:ascii="方正仿宋_GBK" w:hAnsi="宋体" w:eastAsia="方正仿宋_GBK"/>
          <w:color w:val="auto"/>
          <w:sz w:val="24"/>
          <w:szCs w:val="24"/>
        </w:rPr>
      </w:pPr>
    </w:p>
    <w:p w14:paraId="35D127E2">
      <w:pPr>
        <w:spacing w:line="360" w:lineRule="auto"/>
        <w:ind w:firstLine="480" w:firstLineChars="200"/>
        <w:jc w:val="center"/>
        <w:rPr>
          <w:rFonts w:ascii="方正仿宋_GBK" w:hAnsi="宋体" w:eastAsia="方正仿宋_GBK"/>
          <w:color w:val="auto"/>
          <w:sz w:val="24"/>
          <w:szCs w:val="24"/>
        </w:rPr>
      </w:pPr>
    </w:p>
    <w:p w14:paraId="7FCB28F2">
      <w:pPr>
        <w:spacing w:line="360" w:lineRule="auto"/>
        <w:ind w:firstLine="480" w:firstLineChars="200"/>
        <w:jc w:val="center"/>
        <w:rPr>
          <w:rFonts w:ascii="方正仿宋_GBK" w:hAnsi="宋体" w:eastAsia="方正仿宋_GBK"/>
          <w:color w:val="auto"/>
          <w:sz w:val="24"/>
          <w:szCs w:val="24"/>
        </w:rPr>
      </w:pPr>
    </w:p>
    <w:p w14:paraId="492B354E">
      <w:pPr>
        <w:spacing w:line="360" w:lineRule="auto"/>
        <w:ind w:firstLine="480" w:firstLineChars="200"/>
        <w:jc w:val="center"/>
        <w:rPr>
          <w:rFonts w:ascii="方正仿宋_GBK" w:hAnsi="宋体" w:eastAsia="方正仿宋_GBK"/>
          <w:color w:val="auto"/>
          <w:sz w:val="24"/>
          <w:szCs w:val="24"/>
        </w:rPr>
      </w:pPr>
    </w:p>
    <w:p w14:paraId="6CB6EF9A">
      <w:pPr>
        <w:spacing w:line="360" w:lineRule="auto"/>
        <w:ind w:firstLine="480" w:firstLineChars="200"/>
        <w:jc w:val="center"/>
        <w:rPr>
          <w:rFonts w:ascii="方正仿宋_GBK" w:hAnsi="宋体" w:eastAsia="方正仿宋_GBK"/>
          <w:color w:val="auto"/>
          <w:sz w:val="24"/>
          <w:szCs w:val="24"/>
        </w:rPr>
      </w:pPr>
    </w:p>
    <w:p w14:paraId="66757A13">
      <w:pPr>
        <w:spacing w:line="360" w:lineRule="auto"/>
        <w:ind w:firstLine="480" w:firstLineChars="200"/>
        <w:jc w:val="center"/>
        <w:rPr>
          <w:rFonts w:ascii="方正仿宋_GBK" w:hAnsi="宋体" w:eastAsia="方正仿宋_GBK"/>
          <w:color w:val="auto"/>
          <w:sz w:val="24"/>
          <w:szCs w:val="24"/>
        </w:rPr>
      </w:pPr>
    </w:p>
    <w:p w14:paraId="1D51DE3D">
      <w:pPr>
        <w:spacing w:line="360" w:lineRule="auto"/>
        <w:ind w:firstLine="480" w:firstLineChars="200"/>
        <w:jc w:val="center"/>
        <w:rPr>
          <w:rFonts w:ascii="方正仿宋_GBK" w:hAnsi="宋体" w:eastAsia="方正仿宋_GBK"/>
          <w:color w:val="auto"/>
          <w:sz w:val="24"/>
          <w:szCs w:val="24"/>
        </w:rPr>
      </w:pPr>
    </w:p>
    <w:p w14:paraId="0706E741">
      <w:pPr>
        <w:spacing w:line="360" w:lineRule="auto"/>
        <w:ind w:firstLine="480" w:firstLineChars="200"/>
        <w:jc w:val="center"/>
        <w:rPr>
          <w:rFonts w:ascii="方正仿宋_GBK" w:hAnsi="宋体" w:eastAsia="方正仿宋_GBK"/>
          <w:color w:val="auto"/>
          <w:sz w:val="24"/>
          <w:szCs w:val="24"/>
        </w:rPr>
      </w:pPr>
    </w:p>
    <w:p w14:paraId="603E5FC7">
      <w:pPr>
        <w:spacing w:line="360" w:lineRule="auto"/>
        <w:ind w:firstLine="480" w:firstLineChars="200"/>
        <w:jc w:val="center"/>
        <w:rPr>
          <w:rFonts w:ascii="方正仿宋_GBK" w:hAnsi="宋体" w:eastAsia="方正仿宋_GBK"/>
          <w:color w:val="auto"/>
          <w:sz w:val="24"/>
          <w:szCs w:val="24"/>
        </w:rPr>
      </w:pPr>
    </w:p>
    <w:p w14:paraId="11B43B3C">
      <w:pPr>
        <w:spacing w:line="360" w:lineRule="auto"/>
        <w:ind w:firstLine="480" w:firstLineChars="200"/>
        <w:jc w:val="center"/>
        <w:rPr>
          <w:rFonts w:ascii="方正仿宋_GBK" w:hAnsi="宋体" w:eastAsia="方正仿宋_GBK"/>
          <w:color w:val="auto"/>
          <w:sz w:val="24"/>
          <w:szCs w:val="24"/>
        </w:rPr>
      </w:pPr>
    </w:p>
    <w:p w14:paraId="4A31DD22">
      <w:pPr>
        <w:spacing w:line="360" w:lineRule="auto"/>
        <w:ind w:firstLine="480" w:firstLineChars="200"/>
        <w:jc w:val="center"/>
        <w:rPr>
          <w:rFonts w:ascii="方正仿宋_GBK" w:hAnsi="宋体" w:eastAsia="方正仿宋_GBK"/>
          <w:color w:val="auto"/>
          <w:sz w:val="24"/>
          <w:szCs w:val="24"/>
        </w:rPr>
      </w:pPr>
    </w:p>
    <w:p w14:paraId="5B757E5B">
      <w:pPr>
        <w:spacing w:line="360" w:lineRule="auto"/>
        <w:ind w:firstLine="480" w:firstLineChars="200"/>
        <w:jc w:val="center"/>
        <w:rPr>
          <w:rFonts w:ascii="方正仿宋_GBK" w:hAnsi="宋体" w:eastAsia="方正仿宋_GBK"/>
          <w:color w:val="auto"/>
          <w:sz w:val="24"/>
          <w:szCs w:val="24"/>
        </w:rPr>
      </w:pPr>
    </w:p>
    <w:p w14:paraId="0B195FC0">
      <w:pPr>
        <w:spacing w:line="360" w:lineRule="auto"/>
        <w:ind w:firstLine="480" w:firstLineChars="200"/>
        <w:jc w:val="center"/>
        <w:rPr>
          <w:rFonts w:ascii="方正仿宋_GBK" w:hAnsi="宋体" w:eastAsia="方正仿宋_GBK"/>
          <w:color w:val="auto"/>
          <w:sz w:val="24"/>
          <w:szCs w:val="24"/>
        </w:rPr>
      </w:pPr>
    </w:p>
    <w:p w14:paraId="3EC94A54">
      <w:pPr>
        <w:spacing w:line="360" w:lineRule="auto"/>
        <w:ind w:firstLine="480" w:firstLineChars="200"/>
        <w:jc w:val="center"/>
        <w:rPr>
          <w:rFonts w:ascii="方正仿宋_GBK" w:hAnsi="宋体" w:eastAsia="方正仿宋_GBK"/>
          <w:color w:val="auto"/>
          <w:sz w:val="24"/>
          <w:szCs w:val="24"/>
        </w:rPr>
      </w:pPr>
    </w:p>
    <w:p w14:paraId="7402999B">
      <w:pPr>
        <w:spacing w:line="360" w:lineRule="auto"/>
        <w:ind w:firstLine="480" w:firstLineChars="200"/>
        <w:jc w:val="center"/>
        <w:rPr>
          <w:rFonts w:ascii="方正仿宋_GBK" w:hAnsi="宋体" w:eastAsia="方正仿宋_GBK"/>
          <w:color w:val="auto"/>
          <w:sz w:val="24"/>
          <w:szCs w:val="24"/>
        </w:rPr>
      </w:pPr>
    </w:p>
    <w:p w14:paraId="7E037FEA">
      <w:pPr>
        <w:spacing w:line="360" w:lineRule="auto"/>
        <w:ind w:firstLine="480" w:firstLineChars="200"/>
        <w:jc w:val="center"/>
        <w:rPr>
          <w:rFonts w:ascii="方正仿宋_GBK" w:hAnsi="宋体" w:eastAsia="方正仿宋_GBK"/>
          <w:color w:val="auto"/>
          <w:sz w:val="24"/>
          <w:szCs w:val="24"/>
        </w:rPr>
      </w:pPr>
    </w:p>
    <w:p w14:paraId="52FB4160">
      <w:pPr>
        <w:spacing w:line="360" w:lineRule="auto"/>
        <w:ind w:firstLine="480" w:firstLineChars="200"/>
        <w:jc w:val="center"/>
        <w:rPr>
          <w:rFonts w:hint="eastAsia" w:ascii="方正仿宋_GBK" w:hAnsi="仿宋" w:eastAsia="方正仿宋_GBK"/>
          <w:color w:val="auto"/>
        </w:rPr>
      </w:pPr>
      <w:r>
        <w:rPr>
          <w:rFonts w:hint="eastAsia" w:ascii="方正仿宋_GBK" w:hAnsi="仿宋" w:eastAsia="方正仿宋_GBK"/>
          <w:color w:val="auto"/>
        </w:rPr>
        <w:t>（结束）</w:t>
      </w:r>
    </w:p>
    <w:p w14:paraId="29DD1064">
      <w:pPr>
        <w:tabs>
          <w:tab w:val="left" w:pos="6300"/>
        </w:tabs>
        <w:snapToGrid w:val="0"/>
        <w:spacing w:line="500" w:lineRule="exact"/>
        <w:jc w:val="left"/>
        <w:rPr>
          <w:rFonts w:hint="eastAsia" w:ascii="仿宋" w:hAnsi="仿宋" w:eastAsia="仿宋" w:cs="仿宋"/>
          <w:color w:val="auto"/>
          <w:sz w:val="24"/>
          <w:szCs w:val="24"/>
          <w:highlight w:val="none"/>
          <w:lang w:eastAsia="zh-CN"/>
        </w:rPr>
      </w:pPr>
      <w:r>
        <w:rPr>
          <w:rFonts w:hint="eastAsia" w:ascii="方正仿宋_GBK" w:hAnsi="仿宋" w:eastAsia="方正仿宋_GBK"/>
          <w:color w:val="auto"/>
        </w:rPr>
        <w:br w:type="page"/>
      </w:r>
      <w:bookmarkStart w:id="126" w:name="_Toc30223"/>
      <w:r>
        <w:rPr>
          <w:rFonts w:hint="eastAsia" w:ascii="仿宋" w:hAnsi="仿宋" w:eastAsia="仿宋" w:cs="仿宋"/>
          <w:color w:val="auto"/>
          <w:highlight w:val="none"/>
          <w:lang w:val="en-US" w:eastAsia="zh-CN"/>
        </w:rPr>
        <w:t>附件一：</w:t>
      </w:r>
      <w:bookmarkEnd w:id="126"/>
    </w:p>
    <w:p w14:paraId="5393BDC8">
      <w:pPr>
        <w:tabs>
          <w:tab w:val="left" w:pos="6300"/>
        </w:tabs>
        <w:snapToGrid w:val="0"/>
        <w:spacing w:line="5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发售登记表</w:t>
      </w:r>
    </w:p>
    <w:tbl>
      <w:tblPr>
        <w:tblStyle w:val="21"/>
        <w:tblpPr w:leftFromText="180" w:rightFromText="180" w:vertAnchor="text" w:horzAnchor="page" w:tblpX="1495" w:tblpY="490"/>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758"/>
        <w:gridCol w:w="840"/>
        <w:gridCol w:w="3809"/>
      </w:tblGrid>
      <w:tr w14:paraId="606116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32" w:type="dxa"/>
            <w:noWrap w:val="0"/>
            <w:vAlign w:val="center"/>
          </w:tcPr>
          <w:p w14:paraId="0A0640FE">
            <w:pPr>
              <w:tabs>
                <w:tab w:val="left" w:pos="6300"/>
              </w:tabs>
              <w:snapToGrid w:val="0"/>
              <w:spacing w:line="50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407" w:type="dxa"/>
            <w:gridSpan w:val="3"/>
            <w:noWrap w:val="0"/>
            <w:vAlign w:val="center"/>
          </w:tcPr>
          <w:p w14:paraId="75C34441">
            <w:pPr>
              <w:tabs>
                <w:tab w:val="left" w:pos="6300"/>
              </w:tabs>
              <w:snapToGrid w:val="0"/>
              <w:spacing w:line="500" w:lineRule="exact"/>
              <w:jc w:val="center"/>
              <w:rPr>
                <w:rFonts w:hint="default" w:ascii="仿宋" w:hAnsi="仿宋" w:eastAsia="仿宋" w:cs="仿宋"/>
                <w:color w:val="auto"/>
                <w:sz w:val="24"/>
                <w:szCs w:val="24"/>
                <w:highlight w:val="none"/>
                <w:lang w:val="en-US"/>
              </w:rPr>
            </w:pPr>
          </w:p>
        </w:tc>
      </w:tr>
      <w:tr w14:paraId="16F706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32" w:type="dxa"/>
            <w:noWrap w:val="0"/>
            <w:vAlign w:val="center"/>
          </w:tcPr>
          <w:p w14:paraId="019DF0AB">
            <w:pPr>
              <w:tabs>
                <w:tab w:val="left" w:pos="6300"/>
              </w:tabs>
              <w:snapToGrid w:val="0"/>
              <w:spacing w:line="50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7407" w:type="dxa"/>
            <w:gridSpan w:val="3"/>
            <w:noWrap w:val="0"/>
            <w:vAlign w:val="center"/>
          </w:tcPr>
          <w:p w14:paraId="36C28D5B">
            <w:pPr>
              <w:tabs>
                <w:tab w:val="left" w:pos="6300"/>
              </w:tabs>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tc>
      </w:tr>
      <w:tr w14:paraId="149F14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832" w:type="dxa"/>
            <w:noWrap w:val="0"/>
            <w:vAlign w:val="center"/>
          </w:tcPr>
          <w:p w14:paraId="4416A42A">
            <w:pPr>
              <w:tabs>
                <w:tab w:val="left" w:pos="6300"/>
              </w:tabs>
              <w:snapToGrid w:val="0"/>
              <w:spacing w:line="50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758" w:type="dxa"/>
            <w:noWrap w:val="0"/>
            <w:vAlign w:val="center"/>
          </w:tcPr>
          <w:p w14:paraId="33FF14AF">
            <w:pPr>
              <w:tabs>
                <w:tab w:val="left" w:pos="6300"/>
              </w:tabs>
              <w:snapToGrid w:val="0"/>
              <w:spacing w:line="500" w:lineRule="exact"/>
              <w:ind w:firstLine="570"/>
              <w:rPr>
                <w:rFonts w:hint="eastAsia" w:ascii="仿宋" w:hAnsi="仿宋" w:eastAsia="仿宋" w:cs="仿宋"/>
                <w:color w:val="auto"/>
                <w:sz w:val="24"/>
                <w:szCs w:val="24"/>
                <w:highlight w:val="none"/>
              </w:rPr>
            </w:pPr>
          </w:p>
        </w:tc>
        <w:tc>
          <w:tcPr>
            <w:tcW w:w="840" w:type="dxa"/>
            <w:noWrap w:val="0"/>
            <w:vAlign w:val="center"/>
          </w:tcPr>
          <w:p w14:paraId="0EFE5DB2">
            <w:pPr>
              <w:tabs>
                <w:tab w:val="left" w:pos="6300"/>
              </w:tabs>
              <w:snapToGrid w:val="0"/>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手机</w:t>
            </w:r>
          </w:p>
        </w:tc>
        <w:tc>
          <w:tcPr>
            <w:tcW w:w="3809" w:type="dxa"/>
            <w:noWrap w:val="0"/>
            <w:vAlign w:val="center"/>
          </w:tcPr>
          <w:p w14:paraId="2807CFE4">
            <w:pPr>
              <w:tabs>
                <w:tab w:val="left" w:pos="6300"/>
              </w:tabs>
              <w:snapToGrid w:val="0"/>
              <w:spacing w:line="500" w:lineRule="exact"/>
              <w:ind w:firstLine="570"/>
              <w:rPr>
                <w:rFonts w:hint="eastAsia" w:ascii="仿宋" w:hAnsi="仿宋" w:eastAsia="仿宋" w:cs="仿宋"/>
                <w:color w:val="auto"/>
                <w:sz w:val="24"/>
                <w:szCs w:val="24"/>
                <w:highlight w:val="none"/>
              </w:rPr>
            </w:pPr>
          </w:p>
        </w:tc>
      </w:tr>
      <w:tr w14:paraId="5AFF1F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32" w:type="dxa"/>
            <w:noWrap w:val="0"/>
            <w:vAlign w:val="center"/>
          </w:tcPr>
          <w:p w14:paraId="20065636">
            <w:pPr>
              <w:tabs>
                <w:tab w:val="left" w:pos="6300"/>
              </w:tabs>
              <w:snapToGrid w:val="0"/>
              <w:spacing w:line="50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办公电话</w:t>
            </w:r>
          </w:p>
        </w:tc>
        <w:tc>
          <w:tcPr>
            <w:tcW w:w="2758" w:type="dxa"/>
            <w:noWrap w:val="0"/>
            <w:vAlign w:val="center"/>
          </w:tcPr>
          <w:p w14:paraId="618C97A2">
            <w:pPr>
              <w:tabs>
                <w:tab w:val="left" w:pos="6300"/>
              </w:tabs>
              <w:snapToGrid w:val="0"/>
              <w:spacing w:line="500" w:lineRule="exact"/>
              <w:ind w:firstLine="570"/>
              <w:rPr>
                <w:rFonts w:hint="eastAsia" w:ascii="仿宋" w:hAnsi="仿宋" w:eastAsia="仿宋" w:cs="仿宋"/>
                <w:color w:val="auto"/>
                <w:sz w:val="24"/>
                <w:szCs w:val="24"/>
                <w:highlight w:val="none"/>
              </w:rPr>
            </w:pPr>
          </w:p>
        </w:tc>
        <w:tc>
          <w:tcPr>
            <w:tcW w:w="840" w:type="dxa"/>
            <w:noWrap w:val="0"/>
            <w:vAlign w:val="center"/>
          </w:tcPr>
          <w:p w14:paraId="75F2FBE8">
            <w:pPr>
              <w:tabs>
                <w:tab w:val="left" w:pos="6300"/>
              </w:tabs>
              <w:snapToGrid w:val="0"/>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3809" w:type="dxa"/>
            <w:noWrap w:val="0"/>
            <w:vAlign w:val="center"/>
          </w:tcPr>
          <w:p w14:paraId="76736FBA">
            <w:pPr>
              <w:tabs>
                <w:tab w:val="left" w:pos="6300"/>
              </w:tabs>
              <w:snapToGrid w:val="0"/>
              <w:spacing w:line="500" w:lineRule="exact"/>
              <w:ind w:firstLine="570"/>
              <w:rPr>
                <w:rFonts w:hint="eastAsia" w:ascii="仿宋" w:hAnsi="仿宋" w:eastAsia="仿宋" w:cs="仿宋"/>
                <w:color w:val="auto"/>
                <w:sz w:val="24"/>
                <w:szCs w:val="24"/>
                <w:highlight w:val="none"/>
              </w:rPr>
            </w:pPr>
          </w:p>
        </w:tc>
      </w:tr>
      <w:tr w14:paraId="7CB388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32" w:type="dxa"/>
            <w:noWrap w:val="0"/>
            <w:vAlign w:val="center"/>
          </w:tcPr>
          <w:p w14:paraId="2CFF7743">
            <w:pPr>
              <w:tabs>
                <w:tab w:val="left" w:pos="6300"/>
              </w:tabs>
              <w:snapToGrid w:val="0"/>
              <w:spacing w:line="50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E-mail</w:t>
            </w:r>
          </w:p>
        </w:tc>
        <w:tc>
          <w:tcPr>
            <w:tcW w:w="7407" w:type="dxa"/>
            <w:gridSpan w:val="3"/>
            <w:noWrap w:val="0"/>
            <w:vAlign w:val="center"/>
          </w:tcPr>
          <w:p w14:paraId="63F4F11F">
            <w:pPr>
              <w:tabs>
                <w:tab w:val="left" w:pos="6300"/>
              </w:tabs>
              <w:snapToGrid w:val="0"/>
              <w:spacing w:line="500" w:lineRule="exact"/>
              <w:ind w:firstLine="570"/>
              <w:rPr>
                <w:rFonts w:hint="eastAsia" w:ascii="仿宋" w:hAnsi="仿宋" w:eastAsia="仿宋" w:cs="仿宋"/>
                <w:color w:val="auto"/>
                <w:sz w:val="24"/>
                <w:szCs w:val="24"/>
                <w:highlight w:val="none"/>
              </w:rPr>
            </w:pPr>
          </w:p>
        </w:tc>
      </w:tr>
      <w:tr w14:paraId="3A6006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832" w:type="dxa"/>
            <w:noWrap w:val="0"/>
            <w:vAlign w:val="center"/>
          </w:tcPr>
          <w:p w14:paraId="6BCAD026">
            <w:pPr>
              <w:tabs>
                <w:tab w:val="left" w:pos="6300"/>
              </w:tabs>
              <w:snapToGrid w:val="0"/>
              <w:spacing w:line="500" w:lineRule="exac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tc>
        <w:tc>
          <w:tcPr>
            <w:tcW w:w="7407" w:type="dxa"/>
            <w:gridSpan w:val="3"/>
            <w:noWrap w:val="0"/>
            <w:vAlign w:val="center"/>
          </w:tcPr>
          <w:p w14:paraId="1AE80C42">
            <w:pPr>
              <w:tabs>
                <w:tab w:val="left" w:pos="6300"/>
              </w:tabs>
              <w:snapToGrid w:val="0"/>
              <w:spacing w:line="500" w:lineRule="exact"/>
              <w:ind w:firstLine="570"/>
              <w:rPr>
                <w:rFonts w:hint="eastAsia" w:ascii="仿宋" w:hAnsi="仿宋" w:eastAsia="仿宋" w:cs="仿宋"/>
                <w:color w:val="auto"/>
                <w:sz w:val="24"/>
                <w:szCs w:val="24"/>
                <w:highlight w:val="none"/>
              </w:rPr>
            </w:pPr>
          </w:p>
        </w:tc>
      </w:tr>
    </w:tbl>
    <w:p w14:paraId="3B8CBDCB">
      <w:pPr>
        <w:tabs>
          <w:tab w:val="left" w:pos="6300"/>
        </w:tabs>
        <w:snapToGrid w:val="0"/>
        <w:spacing w:line="500" w:lineRule="exact"/>
        <w:ind w:firstLine="240" w:firstLineChars="100"/>
        <w:rPr>
          <w:rFonts w:hint="eastAsia" w:ascii="仿宋" w:hAnsi="仿宋" w:eastAsia="仿宋" w:cs="仿宋"/>
          <w:color w:val="auto"/>
          <w:highlight w:val="none"/>
        </w:rPr>
      </w:pPr>
    </w:p>
    <w:p w14:paraId="347E795F">
      <w:pPr>
        <w:tabs>
          <w:tab w:val="left" w:pos="6300"/>
        </w:tabs>
        <w:snapToGrid w:val="0"/>
        <w:spacing w:line="5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相关说明：</w:t>
      </w:r>
    </w:p>
    <w:p w14:paraId="62195B1B">
      <w:pPr>
        <w:pStyle w:val="18"/>
        <w:spacing w:line="360" w:lineRule="auto"/>
        <w:ind w:firstLine="480" w:firstLineChars="200"/>
        <w:jc w:val="left"/>
        <w:rPr>
          <w:rFonts w:hint="eastAsia" w:ascii="仿宋" w:hAnsi="仿宋" w:eastAsia="仿宋" w:cs="仿宋"/>
          <w:b w:val="0"/>
          <w:smallCaps w:val="0"/>
          <w:color w:val="auto"/>
          <w:kern w:val="2"/>
          <w:sz w:val="24"/>
          <w:szCs w:val="24"/>
          <w:highlight w:val="none"/>
          <w:lang w:val="en-US" w:eastAsia="zh-CN" w:bidi="ar-SA"/>
        </w:rPr>
      </w:pPr>
      <w:r>
        <w:rPr>
          <w:rFonts w:hint="eastAsia" w:ascii="仿宋" w:hAnsi="仿宋" w:eastAsia="仿宋" w:cs="仿宋"/>
          <w:b w:val="0"/>
          <w:smallCaps w:val="0"/>
          <w:color w:val="auto"/>
          <w:kern w:val="2"/>
          <w:sz w:val="24"/>
          <w:szCs w:val="24"/>
          <w:highlight w:val="none"/>
          <w:lang w:val="en-US" w:eastAsia="zh-CN" w:bidi="ar-SA"/>
        </w:rPr>
        <w:t>在采购文件发售期内（工作时间：工作日内每天上午9：00-12:00时，下午14：00-17：00时），供应商请将《文件发售登记表》（加盖供应商公章）扫描发送至3887437747@qq.com （邮箱），未满足以上说明要求，代理机构及采购人有权拒绝其报名。</w:t>
      </w:r>
    </w:p>
    <w:p w14:paraId="62F50844">
      <w:pPr>
        <w:pStyle w:val="18"/>
        <w:ind w:firstLine="480"/>
        <w:jc w:val="left"/>
        <w:rPr>
          <w:rFonts w:ascii="仿宋" w:hAnsi="仿宋" w:eastAsia="仿宋" w:cs="仿宋"/>
          <w:b w:val="0"/>
          <w:smallCaps w:val="0"/>
          <w:kern w:val="2"/>
          <w:sz w:val="24"/>
          <w:szCs w:val="24"/>
          <w:lang w:eastAsia="zh-CN"/>
        </w:rPr>
      </w:pPr>
    </w:p>
    <w:p w14:paraId="022677E4">
      <w:pPr>
        <w:spacing w:line="360" w:lineRule="auto"/>
        <w:ind w:firstLine="480"/>
        <w:jc w:val="center"/>
        <w:rPr>
          <w:rFonts w:ascii="方正仿宋_GBK" w:hAnsi="仿宋" w:eastAsia="方正仿宋_GBK"/>
        </w:rPr>
      </w:pPr>
    </w:p>
    <w:p w14:paraId="18D216E9">
      <w:pPr>
        <w:ind w:firstLine="480"/>
      </w:pPr>
    </w:p>
    <w:p w14:paraId="4EC59B26">
      <w:pPr>
        <w:spacing w:line="520" w:lineRule="exact"/>
        <w:ind w:firstLine="480"/>
        <w:rPr>
          <w:rFonts w:ascii="宋体" w:hAnsi="宋体" w:cs="宋体"/>
          <w:szCs w:val="24"/>
        </w:rPr>
      </w:pPr>
    </w:p>
    <w:p w14:paraId="0DDDDB9F">
      <w:pPr>
        <w:spacing w:line="520" w:lineRule="exact"/>
        <w:ind w:firstLine="480"/>
        <w:rPr>
          <w:rFonts w:ascii="宋体" w:hAnsi="宋体" w:cs="宋体"/>
          <w:szCs w:val="24"/>
        </w:rPr>
      </w:pPr>
    </w:p>
    <w:p w14:paraId="133F1BEF">
      <w:pPr>
        <w:ind w:firstLine="480"/>
      </w:pPr>
    </w:p>
    <w:sectPr>
      <w:pgSz w:w="11905" w:h="16838"/>
      <w:pgMar w:top="1134" w:right="1417" w:bottom="1157" w:left="1417" w:header="0" w:footer="992" w:gutter="0"/>
      <w:pgNumType w:fmt="decimal"/>
      <w:cols w:space="0" w:num="1"/>
      <w:rtlGutter w:val="0"/>
      <w:docGrid w:linePitch="38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C9A937A-1DF8-46AA-AFDD-9B1BAFE7F274}"/>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0DA504A-AF20-4777-B6B1-A3BD60481094}"/>
  </w:font>
  <w:font w:name="仿宋">
    <w:panose1 w:val="02010609060101010101"/>
    <w:charset w:val="86"/>
    <w:family w:val="modern"/>
    <w:pitch w:val="default"/>
    <w:sig w:usb0="800002BF" w:usb1="38CF7CFA" w:usb2="00000016" w:usb3="00000000" w:csb0="00040001" w:csb1="00000000"/>
    <w:embedRegular r:id="rId3" w:fontKey="{708C0B63-8A3C-40E9-AAF4-B5CDAF1C8D25}"/>
  </w:font>
  <w:font w:name="仿宋_GB2312">
    <w:panose1 w:val="02010609030101010101"/>
    <w:charset w:val="86"/>
    <w:family w:val="modern"/>
    <w:pitch w:val="default"/>
    <w:sig w:usb0="00000001" w:usb1="080E0000" w:usb2="00000000" w:usb3="00000000" w:csb0="00040000" w:csb1="00000000"/>
    <w:embedRegular r:id="rId4" w:fontKey="{AF458894-ACE1-4639-86E8-5C46482F1434}"/>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5" w:fontKey="{398A6C5E-DA7C-43F7-9364-BCF42B8A76E0}"/>
  </w:font>
  <w:font w:name="方正兰亭圆简体_细">
    <w:altName w:val="宋体"/>
    <w:panose1 w:val="00000000000000000000"/>
    <w:charset w:val="86"/>
    <w:family w:val="auto"/>
    <w:pitch w:val="default"/>
    <w:sig w:usb0="00000000" w:usb1="00000000" w:usb2="00000012" w:usb3="00000000" w:csb0="00040001" w:csb1="00000000"/>
    <w:embedRegular r:id="rId6" w:fontKey="{AB618E48-B78E-450B-BAC2-B11AD5AC7F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9D28C">
    <w:pPr>
      <w:pStyle w:val="12"/>
      <w:ind w:firstLine="480"/>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4C86C">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9B16E">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9214">
    <w:pPr>
      <w:spacing w:line="176" w:lineRule="auto"/>
      <w:ind w:left="4513" w:firstLine="360"/>
      <w:rPr>
        <w:rFonts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D43EC8">
                          <w:pPr>
                            <w:pStyle w:val="12"/>
                            <w:ind w:firstLine="360"/>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17D43EC8">
                    <w:pPr>
                      <w:pStyle w:val="12"/>
                      <w:ind w:firstLine="36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A79AC">
    <w:pPr>
      <w:spacing w:line="176" w:lineRule="auto"/>
      <w:ind w:left="4511" w:firstLine="360"/>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F480F0">
                          <w:pPr>
                            <w:pStyle w:val="12"/>
                            <w:ind w:firstLine="360"/>
                          </w:pPr>
                          <w:r>
                            <w:fldChar w:fldCharType="begin"/>
                          </w:r>
                          <w:r>
                            <w:instrText xml:space="preserve"> PAGE  \* MERGEFORMAT </w:instrText>
                          </w:r>
                          <w:r>
                            <w:fldChar w:fldCharType="separate"/>
                          </w:r>
                          <w:r>
                            <w:t>13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7CF480F0">
                    <w:pPr>
                      <w:pStyle w:val="12"/>
                      <w:ind w:firstLine="36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4C1C4">
    <w:pPr>
      <w:pStyle w:val="12"/>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47471">
                          <w:pPr>
                            <w:pStyle w:val="12"/>
                            <w:ind w:firstLine="360"/>
                            <w:jc w:val="center"/>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847471">
                    <w:pPr>
                      <w:pStyle w:val="12"/>
                      <w:ind w:firstLine="360"/>
                      <w:jc w:val="center"/>
                    </w:pPr>
                    <w:r>
                      <w:fldChar w:fldCharType="begin"/>
                    </w:r>
                    <w:r>
                      <w:instrText xml:space="preserve"> PAGE   \* MERGEFORMAT </w:instrText>
                    </w:r>
                    <w:r>
                      <w:fldChar w:fldCharType="separate"/>
                    </w:r>
                    <w:r>
                      <w:t>37</w:t>
                    </w:r>
                    <w:r>
                      <w:fldChar w:fldCharType="end"/>
                    </w:r>
                  </w:p>
                </w:txbxContent>
              </v:textbox>
            </v:shape>
          </w:pict>
        </mc:Fallback>
      </mc:AlternateContent>
    </w:r>
  </w:p>
  <w:p w14:paraId="135A2292">
    <w:pPr>
      <w:pStyle w:val="12"/>
      <w:ind w:firstLine="320"/>
      <w:rPr>
        <w:rFonts w:ascii="Arial" w:hAnsi="Arial" w:eastAsia="方正兰亭圆简体_细" w:cs="Arial"/>
        <w:sz w:val="16"/>
        <w:lang w:val="fr-F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70FA0">
    <w:pPr>
      <w:pStyle w:val="12"/>
      <w:ind w:firstLine="420"/>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7B865B">
                          <w:pPr>
                            <w:pStyle w:val="12"/>
                            <w:ind w:firstLine="360"/>
                          </w:pPr>
                          <w:r>
                            <w:fldChar w:fldCharType="begin"/>
                          </w:r>
                          <w:r>
                            <w:instrText xml:space="preserve"> PAGE  \* MERGEFORMAT </w:instrText>
                          </w:r>
                          <w:r>
                            <w:fldChar w:fldCharType="separate"/>
                          </w:r>
                          <w:r>
                            <w:t>40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5C7B865B">
                    <w:pPr>
                      <w:pStyle w:val="12"/>
                      <w:ind w:firstLine="36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5B536">
    <w:pPr>
      <w:pStyle w:val="12"/>
      <w:ind w:firstLine="480"/>
      <w:jc w:val="center"/>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459287">
                          <w:pPr>
                            <w:pStyle w:val="12"/>
                            <w:ind w:firstLine="360"/>
                          </w:pPr>
                          <w:r>
                            <w:fldChar w:fldCharType="begin"/>
                          </w:r>
                          <w:r>
                            <w:instrText xml:space="preserve"> PAGE  \* MERGEFORMAT </w:instrText>
                          </w:r>
                          <w:r>
                            <w:fldChar w:fldCharType="separate"/>
                          </w:r>
                          <w:r>
                            <w:t>47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14:paraId="2D459287">
                    <w:pPr>
                      <w:pStyle w:val="12"/>
                      <w:ind w:firstLine="36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F118A">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06A77">
    <w:pPr>
      <w:pStyle w:val="13"/>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E1143">
    <w:pPr>
      <w:pStyle w:val="13"/>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360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1042E">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8EB40"/>
    <w:multiLevelType w:val="singleLevel"/>
    <w:tmpl w:val="CA18EB4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49"/>
    <w:rsid w:val="00016E28"/>
    <w:rsid w:val="00092B3F"/>
    <w:rsid w:val="00113A90"/>
    <w:rsid w:val="00151F2A"/>
    <w:rsid w:val="001F6D91"/>
    <w:rsid w:val="00261D3E"/>
    <w:rsid w:val="00332AAB"/>
    <w:rsid w:val="003F1EB5"/>
    <w:rsid w:val="006816FE"/>
    <w:rsid w:val="00760380"/>
    <w:rsid w:val="00882E04"/>
    <w:rsid w:val="00A76D49"/>
    <w:rsid w:val="00C0130B"/>
    <w:rsid w:val="00C94E82"/>
    <w:rsid w:val="00D134AA"/>
    <w:rsid w:val="00DC1C9D"/>
    <w:rsid w:val="00E660C3"/>
    <w:rsid w:val="00F02D06"/>
    <w:rsid w:val="010A1426"/>
    <w:rsid w:val="02BC2F91"/>
    <w:rsid w:val="02FF7AD0"/>
    <w:rsid w:val="03103BAE"/>
    <w:rsid w:val="03570EF9"/>
    <w:rsid w:val="039C3694"/>
    <w:rsid w:val="04E3143E"/>
    <w:rsid w:val="052D6C99"/>
    <w:rsid w:val="053C31DA"/>
    <w:rsid w:val="05F31C91"/>
    <w:rsid w:val="06BD225B"/>
    <w:rsid w:val="06F85085"/>
    <w:rsid w:val="07706350"/>
    <w:rsid w:val="07835161"/>
    <w:rsid w:val="07933F69"/>
    <w:rsid w:val="079F577F"/>
    <w:rsid w:val="08C448BA"/>
    <w:rsid w:val="08EE6891"/>
    <w:rsid w:val="08FC0E5C"/>
    <w:rsid w:val="0923288D"/>
    <w:rsid w:val="099B1640"/>
    <w:rsid w:val="09B462DE"/>
    <w:rsid w:val="09ED4C49"/>
    <w:rsid w:val="09FF2EAB"/>
    <w:rsid w:val="0A014251"/>
    <w:rsid w:val="0A5C4871"/>
    <w:rsid w:val="0A960E3D"/>
    <w:rsid w:val="0B1306DF"/>
    <w:rsid w:val="0B470A63"/>
    <w:rsid w:val="0BA93258"/>
    <w:rsid w:val="0BEC1D59"/>
    <w:rsid w:val="0C1B5A9E"/>
    <w:rsid w:val="0C1F4590"/>
    <w:rsid w:val="0C4F74F5"/>
    <w:rsid w:val="0DE80B54"/>
    <w:rsid w:val="0DFE4D0E"/>
    <w:rsid w:val="0FB26719"/>
    <w:rsid w:val="1001144E"/>
    <w:rsid w:val="101C0036"/>
    <w:rsid w:val="106619D2"/>
    <w:rsid w:val="10AD7059"/>
    <w:rsid w:val="11662CE9"/>
    <w:rsid w:val="117D52F7"/>
    <w:rsid w:val="11E63BAA"/>
    <w:rsid w:val="125C296C"/>
    <w:rsid w:val="127F665A"/>
    <w:rsid w:val="12AF4781"/>
    <w:rsid w:val="1356385F"/>
    <w:rsid w:val="14AF0EEB"/>
    <w:rsid w:val="14F73201"/>
    <w:rsid w:val="15FE2B4C"/>
    <w:rsid w:val="17CE2559"/>
    <w:rsid w:val="189E0D51"/>
    <w:rsid w:val="18B26000"/>
    <w:rsid w:val="195B397D"/>
    <w:rsid w:val="199375E4"/>
    <w:rsid w:val="19A5109C"/>
    <w:rsid w:val="19DB686C"/>
    <w:rsid w:val="19F2747C"/>
    <w:rsid w:val="1A9B5FFB"/>
    <w:rsid w:val="1B2D40CD"/>
    <w:rsid w:val="1B395F40"/>
    <w:rsid w:val="1C063DFC"/>
    <w:rsid w:val="1CA438BC"/>
    <w:rsid w:val="1DC87107"/>
    <w:rsid w:val="1E2F53D8"/>
    <w:rsid w:val="1FD04999"/>
    <w:rsid w:val="1FE10954"/>
    <w:rsid w:val="1FEB2573"/>
    <w:rsid w:val="20CA3197"/>
    <w:rsid w:val="20CC5FEE"/>
    <w:rsid w:val="21421132"/>
    <w:rsid w:val="21632820"/>
    <w:rsid w:val="21A76846"/>
    <w:rsid w:val="22762AF9"/>
    <w:rsid w:val="22952D7C"/>
    <w:rsid w:val="22995516"/>
    <w:rsid w:val="22E17613"/>
    <w:rsid w:val="23A91CD4"/>
    <w:rsid w:val="23B87C1E"/>
    <w:rsid w:val="241770F3"/>
    <w:rsid w:val="24A6382A"/>
    <w:rsid w:val="24E34B3A"/>
    <w:rsid w:val="25262DC7"/>
    <w:rsid w:val="25401C79"/>
    <w:rsid w:val="258204E4"/>
    <w:rsid w:val="25874BF1"/>
    <w:rsid w:val="263D105E"/>
    <w:rsid w:val="26F92F47"/>
    <w:rsid w:val="271167EA"/>
    <w:rsid w:val="273F48DE"/>
    <w:rsid w:val="27CA73E7"/>
    <w:rsid w:val="280F694E"/>
    <w:rsid w:val="28356400"/>
    <w:rsid w:val="283A38C8"/>
    <w:rsid w:val="28572169"/>
    <w:rsid w:val="29A0362E"/>
    <w:rsid w:val="2A5B68F7"/>
    <w:rsid w:val="2A675314"/>
    <w:rsid w:val="2A862824"/>
    <w:rsid w:val="2B4C114F"/>
    <w:rsid w:val="2B5A55FB"/>
    <w:rsid w:val="2BA271EA"/>
    <w:rsid w:val="2C8E77D0"/>
    <w:rsid w:val="2D4B376E"/>
    <w:rsid w:val="2D9D410D"/>
    <w:rsid w:val="2DA454A5"/>
    <w:rsid w:val="2E32269F"/>
    <w:rsid w:val="2E821554"/>
    <w:rsid w:val="2EE87609"/>
    <w:rsid w:val="2F384495"/>
    <w:rsid w:val="2F3F3AEC"/>
    <w:rsid w:val="2FA379D4"/>
    <w:rsid w:val="305F1B4D"/>
    <w:rsid w:val="30696528"/>
    <w:rsid w:val="306F78B6"/>
    <w:rsid w:val="32963820"/>
    <w:rsid w:val="32D76116"/>
    <w:rsid w:val="33C76D61"/>
    <w:rsid w:val="3431735D"/>
    <w:rsid w:val="34A755C4"/>
    <w:rsid w:val="36364CA8"/>
    <w:rsid w:val="37306597"/>
    <w:rsid w:val="37772EB5"/>
    <w:rsid w:val="37ED5C91"/>
    <w:rsid w:val="385C4F57"/>
    <w:rsid w:val="398443D3"/>
    <w:rsid w:val="39FE4185"/>
    <w:rsid w:val="3A251238"/>
    <w:rsid w:val="3AF15A98"/>
    <w:rsid w:val="3B270623"/>
    <w:rsid w:val="3BB41B2C"/>
    <w:rsid w:val="3BE01BF7"/>
    <w:rsid w:val="3BEC625F"/>
    <w:rsid w:val="3CD93138"/>
    <w:rsid w:val="3CDB255C"/>
    <w:rsid w:val="3D9A7025"/>
    <w:rsid w:val="3E1D1ACD"/>
    <w:rsid w:val="3F014388"/>
    <w:rsid w:val="3F1C50AD"/>
    <w:rsid w:val="3F4C5993"/>
    <w:rsid w:val="413E093E"/>
    <w:rsid w:val="41B45A71"/>
    <w:rsid w:val="42462B6D"/>
    <w:rsid w:val="42F44377"/>
    <w:rsid w:val="434626F9"/>
    <w:rsid w:val="448B2AB9"/>
    <w:rsid w:val="448D4A83"/>
    <w:rsid w:val="44DC5028"/>
    <w:rsid w:val="45CE5353"/>
    <w:rsid w:val="461C711A"/>
    <w:rsid w:val="46873754"/>
    <w:rsid w:val="478077BD"/>
    <w:rsid w:val="479B74B7"/>
    <w:rsid w:val="47BD136C"/>
    <w:rsid w:val="47D429C9"/>
    <w:rsid w:val="483926BF"/>
    <w:rsid w:val="485725FB"/>
    <w:rsid w:val="48D04F3E"/>
    <w:rsid w:val="48D6451F"/>
    <w:rsid w:val="49212257"/>
    <w:rsid w:val="492C413F"/>
    <w:rsid w:val="49311292"/>
    <w:rsid w:val="49704849"/>
    <w:rsid w:val="49E1033D"/>
    <w:rsid w:val="4A1022B2"/>
    <w:rsid w:val="4A3B487A"/>
    <w:rsid w:val="4B3D40BA"/>
    <w:rsid w:val="4B4E4840"/>
    <w:rsid w:val="4B5579FE"/>
    <w:rsid w:val="4BEA31C5"/>
    <w:rsid w:val="4C177634"/>
    <w:rsid w:val="4CB37051"/>
    <w:rsid w:val="4D290DBD"/>
    <w:rsid w:val="4DE35714"/>
    <w:rsid w:val="4DF07E31"/>
    <w:rsid w:val="4E4A7138"/>
    <w:rsid w:val="4E7C2296"/>
    <w:rsid w:val="4FA9296D"/>
    <w:rsid w:val="4FBA24A4"/>
    <w:rsid w:val="52C7249A"/>
    <w:rsid w:val="53095C1D"/>
    <w:rsid w:val="531414E6"/>
    <w:rsid w:val="536F17F8"/>
    <w:rsid w:val="53AA2830"/>
    <w:rsid w:val="53AB2C8D"/>
    <w:rsid w:val="53DD097C"/>
    <w:rsid w:val="54057785"/>
    <w:rsid w:val="54532EC8"/>
    <w:rsid w:val="545D78A2"/>
    <w:rsid w:val="54B81851"/>
    <w:rsid w:val="54F0519B"/>
    <w:rsid w:val="556769BD"/>
    <w:rsid w:val="55D45E39"/>
    <w:rsid w:val="5627460C"/>
    <w:rsid w:val="566B381E"/>
    <w:rsid w:val="56E765CE"/>
    <w:rsid w:val="56FC2A8C"/>
    <w:rsid w:val="570D4185"/>
    <w:rsid w:val="57154464"/>
    <w:rsid w:val="57591F5B"/>
    <w:rsid w:val="57DF1880"/>
    <w:rsid w:val="58961E7C"/>
    <w:rsid w:val="592D6090"/>
    <w:rsid w:val="5932754F"/>
    <w:rsid w:val="5935175C"/>
    <w:rsid w:val="593C6736"/>
    <w:rsid w:val="594C6FBE"/>
    <w:rsid w:val="5A913C48"/>
    <w:rsid w:val="5C2632F7"/>
    <w:rsid w:val="5CC2508E"/>
    <w:rsid w:val="5D403940"/>
    <w:rsid w:val="5DCA75BD"/>
    <w:rsid w:val="5DCF35BF"/>
    <w:rsid w:val="5E72284F"/>
    <w:rsid w:val="5ECE51F8"/>
    <w:rsid w:val="5F245B8C"/>
    <w:rsid w:val="5F6D3EBF"/>
    <w:rsid w:val="5FCC7F85"/>
    <w:rsid w:val="5FFB68ED"/>
    <w:rsid w:val="60FC7A2F"/>
    <w:rsid w:val="619A6C69"/>
    <w:rsid w:val="620C2EA8"/>
    <w:rsid w:val="62281EBC"/>
    <w:rsid w:val="62F615EE"/>
    <w:rsid w:val="63285CDF"/>
    <w:rsid w:val="63F23EAC"/>
    <w:rsid w:val="64DD0CDC"/>
    <w:rsid w:val="65735178"/>
    <w:rsid w:val="65894750"/>
    <w:rsid w:val="65C5641B"/>
    <w:rsid w:val="66DC0AFB"/>
    <w:rsid w:val="670342D9"/>
    <w:rsid w:val="6764746E"/>
    <w:rsid w:val="67A401A8"/>
    <w:rsid w:val="6842639B"/>
    <w:rsid w:val="68681670"/>
    <w:rsid w:val="68694524"/>
    <w:rsid w:val="687F3E33"/>
    <w:rsid w:val="68D54713"/>
    <w:rsid w:val="68F049AD"/>
    <w:rsid w:val="69144F70"/>
    <w:rsid w:val="69216C99"/>
    <w:rsid w:val="693E3AD9"/>
    <w:rsid w:val="6965153C"/>
    <w:rsid w:val="696D617A"/>
    <w:rsid w:val="69766FE4"/>
    <w:rsid w:val="6A6C7C49"/>
    <w:rsid w:val="6B4C4CB2"/>
    <w:rsid w:val="6B8C0D41"/>
    <w:rsid w:val="6BF3491C"/>
    <w:rsid w:val="6C6E0447"/>
    <w:rsid w:val="6C924135"/>
    <w:rsid w:val="6CA00C00"/>
    <w:rsid w:val="6CB61120"/>
    <w:rsid w:val="6DA91FC9"/>
    <w:rsid w:val="6EE830B6"/>
    <w:rsid w:val="6F0D3F47"/>
    <w:rsid w:val="6F9B1553"/>
    <w:rsid w:val="70482C3B"/>
    <w:rsid w:val="708A2D5A"/>
    <w:rsid w:val="712559EA"/>
    <w:rsid w:val="71804EA4"/>
    <w:rsid w:val="71C56D5B"/>
    <w:rsid w:val="721B37CB"/>
    <w:rsid w:val="72207B6A"/>
    <w:rsid w:val="72252EC6"/>
    <w:rsid w:val="72A03324"/>
    <w:rsid w:val="72A57E2A"/>
    <w:rsid w:val="7370719A"/>
    <w:rsid w:val="738929FE"/>
    <w:rsid w:val="738F49F8"/>
    <w:rsid w:val="746D009F"/>
    <w:rsid w:val="74D13BAE"/>
    <w:rsid w:val="75524DAA"/>
    <w:rsid w:val="75861D1A"/>
    <w:rsid w:val="761C2C9D"/>
    <w:rsid w:val="765D3A06"/>
    <w:rsid w:val="76AB7623"/>
    <w:rsid w:val="76F51E90"/>
    <w:rsid w:val="77226635"/>
    <w:rsid w:val="77421009"/>
    <w:rsid w:val="779F3BAA"/>
    <w:rsid w:val="79562629"/>
    <w:rsid w:val="7A4C5587"/>
    <w:rsid w:val="7A5F29DF"/>
    <w:rsid w:val="7C4D1E27"/>
    <w:rsid w:val="7CA35EEB"/>
    <w:rsid w:val="7CF624BE"/>
    <w:rsid w:val="7D0D7808"/>
    <w:rsid w:val="7E064983"/>
    <w:rsid w:val="7E3610E4"/>
    <w:rsid w:val="7E68119A"/>
    <w:rsid w:val="7E885FAC"/>
    <w:rsid w:val="7EEF7B02"/>
    <w:rsid w:val="7EFB0260"/>
    <w:rsid w:val="7F695CA9"/>
    <w:rsid w:val="7F8C12E4"/>
    <w:rsid w:val="7FC00B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40" w:firstLineChars="200"/>
      <w:jc w:val="both"/>
    </w:pPr>
    <w:rPr>
      <w:rFonts w:ascii="Times New Roman" w:hAnsi="Times New Roman" w:eastAsia="仿宋" w:cs="Times New Roman"/>
      <w:kern w:val="2"/>
      <w:sz w:val="24"/>
      <w:lang w:val="en-US" w:eastAsia="zh-CN" w:bidi="ar-SA"/>
    </w:rPr>
  </w:style>
  <w:style w:type="paragraph" w:styleId="3">
    <w:name w:val="heading 1"/>
    <w:basedOn w:val="1"/>
    <w:next w:val="1"/>
    <w:link w:val="39"/>
    <w:qFormat/>
    <w:uiPriority w:val="0"/>
    <w:pPr>
      <w:pageBreakBefore/>
      <w:spacing w:afterLines="150"/>
      <w:jc w:val="center"/>
      <w:outlineLvl w:val="0"/>
    </w:pPr>
    <w:rPr>
      <w:rFonts w:asciiTheme="minorHAnsi" w:hAnsiTheme="minorHAnsi"/>
      <w:b/>
      <w:bCs/>
      <w:kern w:val="44"/>
      <w:sz w:val="32"/>
      <w:szCs w:val="48"/>
    </w:rPr>
  </w:style>
  <w:style w:type="paragraph" w:styleId="4">
    <w:name w:val="heading 2"/>
    <w:basedOn w:val="1"/>
    <w:next w:val="1"/>
    <w:link w:val="28"/>
    <w:semiHidden/>
    <w:unhideWhenUsed/>
    <w:qFormat/>
    <w:uiPriority w:val="0"/>
    <w:pPr>
      <w:spacing w:line="360" w:lineRule="auto"/>
      <w:ind w:firstLine="0" w:firstLineChars="0"/>
      <w:jc w:val="left"/>
      <w:outlineLvl w:val="1"/>
    </w:pPr>
    <w:rPr>
      <w:rFonts w:asciiTheme="minorHAnsi" w:hAnsiTheme="minorHAnsi"/>
      <w:b/>
      <w:bCs/>
      <w:kern w:val="0"/>
      <w:sz w:val="30"/>
      <w:szCs w:val="36"/>
    </w:rPr>
  </w:style>
  <w:style w:type="paragraph" w:styleId="5">
    <w:name w:val="heading 3"/>
    <w:basedOn w:val="1"/>
    <w:next w:val="1"/>
    <w:qFormat/>
    <w:uiPriority w:val="0"/>
    <w:pPr>
      <w:keepNext/>
      <w:keepLines/>
      <w:widowControl w:val="0"/>
      <w:spacing w:before="260" w:beforeAutospacing="0" w:after="260" w:afterAutospacing="0" w:line="412" w:lineRule="auto"/>
      <w:jc w:val="center"/>
      <w:outlineLvl w:val="2"/>
    </w:pPr>
    <w:rPr>
      <w:b/>
      <w:sz w:val="4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6">
    <w:name w:val="annotation text"/>
    <w:basedOn w:val="1"/>
    <w:link w:val="33"/>
    <w:qFormat/>
    <w:uiPriority w:val="0"/>
    <w:pPr>
      <w:jc w:val="left"/>
    </w:pPr>
  </w:style>
  <w:style w:type="paragraph" w:styleId="7">
    <w:name w:val="Body Text Indent"/>
    <w:basedOn w:val="1"/>
    <w:next w:val="1"/>
    <w:qFormat/>
    <w:uiPriority w:val="0"/>
    <w:pPr>
      <w:spacing w:line="700" w:lineRule="exact"/>
      <w:ind w:left="960"/>
    </w:pPr>
    <w:rPr>
      <w:sz w:val="44"/>
    </w:rPr>
  </w:style>
  <w:style w:type="paragraph" w:styleId="8">
    <w:name w:val="Plain Text"/>
    <w:basedOn w:val="1"/>
    <w:qFormat/>
    <w:uiPriority w:val="0"/>
    <w:pPr>
      <w:adjustRightInd w:val="0"/>
      <w:snapToGrid w:val="0"/>
      <w:spacing w:line="360" w:lineRule="auto"/>
    </w:pPr>
    <w:rPr>
      <w:rFonts w:ascii="宋体"/>
      <w:sz w:val="21"/>
    </w:rPr>
  </w:style>
  <w:style w:type="paragraph" w:styleId="9">
    <w:name w:val="Date"/>
    <w:basedOn w:val="1"/>
    <w:next w:val="1"/>
    <w:qFormat/>
    <w:uiPriority w:val="0"/>
  </w:style>
  <w:style w:type="paragraph" w:styleId="10">
    <w:name w:val="Body Text Indent 2"/>
    <w:basedOn w:val="1"/>
    <w:qFormat/>
    <w:uiPriority w:val="0"/>
    <w:pPr>
      <w:snapToGrid w:val="0"/>
      <w:spacing w:line="440" w:lineRule="atLeast"/>
      <w:ind w:firstLine="570"/>
    </w:pPr>
    <w:rPr>
      <w:rFonts w:ascii="宋体"/>
    </w:r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rFonts w:eastAsia="宋体"/>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eastAsia="宋体"/>
      <w:sz w:val="18"/>
    </w:rPr>
  </w:style>
  <w:style w:type="paragraph" w:styleId="14">
    <w:name w:val="toc 1"/>
    <w:basedOn w:val="1"/>
    <w:next w:val="1"/>
    <w:qFormat/>
    <w:uiPriority w:val="39"/>
    <w:pPr>
      <w:tabs>
        <w:tab w:val="left" w:pos="1260"/>
        <w:tab w:val="left" w:pos="1685"/>
        <w:tab w:val="right" w:leader="dot" w:pos="8400"/>
      </w:tabs>
      <w:spacing w:line="320" w:lineRule="exact"/>
      <w:ind w:firstLine="100" w:firstLineChars="100"/>
    </w:pPr>
  </w:style>
  <w:style w:type="paragraph" w:styleId="15">
    <w:name w:val="List"/>
    <w:basedOn w:val="1"/>
    <w:semiHidden/>
    <w:qFormat/>
    <w:uiPriority w:val="0"/>
    <w:pPr>
      <w:ind w:left="200" w:hanging="200" w:hangingChars="200"/>
    </w:pPr>
  </w:style>
  <w:style w:type="paragraph" w:styleId="16">
    <w:name w:val="toc 2"/>
    <w:basedOn w:val="1"/>
    <w:next w:val="1"/>
    <w:qFormat/>
    <w:uiPriority w:val="0"/>
    <w:pPr>
      <w:tabs>
        <w:tab w:val="right" w:leader="dot" w:pos="8400"/>
      </w:tabs>
      <w:spacing w:line="440" w:lineRule="exact"/>
      <w:ind w:left="100" w:leftChars="100" w:right="-91" w:rightChars="-91"/>
    </w:pPr>
  </w:style>
  <w:style w:type="paragraph" w:styleId="17">
    <w:name w:val="Body Text 2"/>
    <w:basedOn w:val="1"/>
    <w:qFormat/>
    <w:uiPriority w:val="0"/>
    <w:pPr>
      <w:adjustRightInd w:val="0"/>
      <w:snapToGrid w:val="0"/>
      <w:spacing w:after="120" w:line="480" w:lineRule="auto"/>
    </w:pPr>
  </w:style>
  <w:style w:type="paragraph" w:styleId="18">
    <w:name w:val="Title"/>
    <w:basedOn w:val="1"/>
    <w:next w:val="1"/>
    <w:qFormat/>
    <w:uiPriority w:val="0"/>
    <w:pPr>
      <w:widowControl/>
      <w:spacing w:after="240" w:line="360" w:lineRule="auto"/>
      <w:jc w:val="center"/>
    </w:pPr>
    <w:rPr>
      <w:rFonts w:ascii="Arial" w:hAnsi="Arial" w:eastAsia="宋体"/>
      <w:b/>
      <w:smallCaps/>
      <w:kern w:val="28"/>
      <w:sz w:val="36"/>
      <w:lang w:eastAsia="en-US"/>
    </w:rPr>
  </w:style>
  <w:style w:type="paragraph" w:styleId="19">
    <w:name w:val="annotation subject"/>
    <w:basedOn w:val="6"/>
    <w:next w:val="6"/>
    <w:link w:val="34"/>
    <w:qFormat/>
    <w:uiPriority w:val="0"/>
    <w:rPr>
      <w:b/>
      <w:bCs/>
    </w:rPr>
  </w:style>
  <w:style w:type="paragraph" w:styleId="20">
    <w:name w:val="Body Text First Indent 2"/>
    <w:basedOn w:val="7"/>
    <w:next w:val="1"/>
    <w:qFormat/>
    <w:uiPriority w:val="0"/>
    <w:pPr>
      <w:spacing w:after="120" w:line="240" w:lineRule="auto"/>
      <w:ind w:left="200" w:leftChars="200" w:firstLine="200"/>
    </w:pPr>
    <w:rPr>
      <w:sz w:val="21"/>
    </w:rPr>
  </w:style>
  <w:style w:type="table" w:styleId="22">
    <w:name w:val="Table Grid"/>
    <w:basedOn w:val="21"/>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annotation reference"/>
    <w:basedOn w:val="23"/>
    <w:qFormat/>
    <w:uiPriority w:val="0"/>
    <w:rPr>
      <w:sz w:val="21"/>
      <w:szCs w:val="21"/>
    </w:rPr>
  </w:style>
  <w:style w:type="character" w:customStyle="1" w:styleId="26">
    <w:name w:val="标题 1 Char"/>
    <w:link w:val="3"/>
    <w:qFormat/>
    <w:uiPriority w:val="0"/>
    <w:rPr>
      <w:rFonts w:asciiTheme="minorHAnsi" w:hAnsiTheme="minorHAnsi"/>
      <w:b/>
      <w:bCs/>
      <w:kern w:val="44"/>
      <w:sz w:val="32"/>
      <w:szCs w:val="48"/>
    </w:rPr>
  </w:style>
  <w:style w:type="paragraph" w:customStyle="1" w:styleId="27">
    <w:name w:val="BodyText1I2"/>
    <w:qFormat/>
    <w:uiPriority w:val="0"/>
    <w:pPr>
      <w:spacing w:after="120"/>
      <w:ind w:left="420" w:leftChars="200" w:firstLine="420" w:firstLineChars="200"/>
      <w:jc w:val="both"/>
      <w:textAlignment w:val="baseline"/>
    </w:pPr>
    <w:rPr>
      <w:rFonts w:ascii="Times New Roman" w:hAnsi="Times New Roman" w:eastAsia="宋体" w:cs="Times New Roman"/>
      <w:kern w:val="2"/>
      <w:sz w:val="21"/>
      <w:szCs w:val="24"/>
      <w:lang w:val="en-US" w:eastAsia="zh-CN" w:bidi="ar-SA"/>
    </w:rPr>
  </w:style>
  <w:style w:type="character" w:customStyle="1" w:styleId="28">
    <w:name w:val="标题 2 Char"/>
    <w:link w:val="4"/>
    <w:qFormat/>
    <w:uiPriority w:val="0"/>
    <w:rPr>
      <w:rFonts w:hint="default" w:eastAsia="仿宋" w:cs="宋体" w:asciiTheme="minorHAnsi" w:hAnsiTheme="minorHAnsi"/>
      <w:b/>
      <w:bCs/>
      <w:kern w:val="0"/>
      <w:sz w:val="30"/>
      <w:szCs w:val="36"/>
    </w:rPr>
  </w:style>
  <w:style w:type="paragraph" w:customStyle="1" w:styleId="29">
    <w:name w:val="Heading #2|1"/>
    <w:basedOn w:val="1"/>
    <w:qFormat/>
    <w:uiPriority w:val="0"/>
    <w:pPr>
      <w:spacing w:after="720" w:line="648" w:lineRule="exact"/>
      <w:ind w:firstLine="310"/>
      <w:jc w:val="center"/>
      <w:outlineLvl w:val="1"/>
    </w:pPr>
    <w:rPr>
      <w:rFonts w:ascii="宋体" w:hAnsi="宋体" w:eastAsia="宋体" w:cs="宋体"/>
      <w:sz w:val="42"/>
      <w:szCs w:val="42"/>
      <w:lang w:val="zh-TW" w:eastAsia="zh-TW" w:bidi="zh-TW"/>
    </w:rPr>
  </w:style>
  <w:style w:type="paragraph" w:customStyle="1" w:styleId="30">
    <w:name w:val="样式 首行缩进:  2 字符"/>
    <w:qFormat/>
    <w:uiPriority w:val="0"/>
    <w:pPr>
      <w:widowControl w:val="0"/>
      <w:ind w:firstLine="560"/>
      <w:jc w:val="both"/>
    </w:pPr>
    <w:rPr>
      <w:rFonts w:ascii="Calibri" w:hAnsi="Calibri" w:eastAsia="仿宋_GB2312" w:cs="宋体"/>
      <w:kern w:val="2"/>
      <w:sz w:val="24"/>
      <w:lang w:val="en-US" w:eastAsia="zh-CN" w:bidi="ar-SA"/>
    </w:rPr>
  </w:style>
  <w:style w:type="paragraph" w:customStyle="1" w:styleId="31">
    <w:name w:val="1"/>
    <w:basedOn w:val="1"/>
    <w:next w:val="8"/>
    <w:qFormat/>
    <w:uiPriority w:val="0"/>
    <w:rPr>
      <w:rFonts w:ascii="Tahoma" w:hAnsi="Tahoma"/>
    </w:rPr>
  </w:style>
  <w:style w:type="paragraph" w:styleId="32">
    <w:name w:val="List Paragraph"/>
    <w:basedOn w:val="1"/>
    <w:qFormat/>
    <w:uiPriority w:val="34"/>
    <w:pPr>
      <w:ind w:left="720"/>
      <w:contextualSpacing/>
    </w:pPr>
    <w:rPr>
      <w:rFonts w:ascii="Calibri" w:hAnsi="Calibri"/>
      <w:lang w:eastAsia="en-US" w:bidi="en-US"/>
    </w:rPr>
  </w:style>
  <w:style w:type="character" w:customStyle="1" w:styleId="33">
    <w:name w:val="批注文字 Char"/>
    <w:basedOn w:val="23"/>
    <w:link w:val="6"/>
    <w:qFormat/>
    <w:uiPriority w:val="0"/>
    <w:rPr>
      <w:rFonts w:eastAsia="仿宋"/>
      <w:kern w:val="2"/>
      <w:sz w:val="24"/>
    </w:rPr>
  </w:style>
  <w:style w:type="character" w:customStyle="1" w:styleId="34">
    <w:name w:val="批注主题 Char"/>
    <w:basedOn w:val="33"/>
    <w:link w:val="19"/>
    <w:qFormat/>
    <w:uiPriority w:val="0"/>
    <w:rPr>
      <w:rFonts w:eastAsia="仿宋"/>
      <w:b/>
      <w:bCs/>
      <w:kern w:val="2"/>
      <w:sz w:val="24"/>
    </w:rPr>
  </w:style>
  <w:style w:type="character" w:customStyle="1" w:styleId="35">
    <w:name w:val="批注框文本 Char"/>
    <w:basedOn w:val="23"/>
    <w:link w:val="11"/>
    <w:qFormat/>
    <w:uiPriority w:val="0"/>
    <w:rPr>
      <w:rFonts w:eastAsia="仿宋"/>
      <w:kern w:val="2"/>
      <w:sz w:val="18"/>
      <w:szCs w:val="18"/>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
    <w:name w:val="main_articletitle"/>
    <w:basedOn w:val="23"/>
    <w:qFormat/>
    <w:uiPriority w:val="0"/>
  </w:style>
  <w:style w:type="paragraph" w:customStyle="1" w:styleId="38">
    <w:name w:val="正文 A"/>
    <w:qFormat/>
    <w:uiPriority w:val="99"/>
    <w:pPr>
      <w:widowControl w:val="0"/>
      <w:jc w:val="both"/>
    </w:pPr>
    <w:rPr>
      <w:rFonts w:ascii="Calibri" w:hAnsi="Calibri" w:eastAsia="微软雅黑" w:cs="Calibri"/>
      <w:color w:val="000000"/>
      <w:kern w:val="2"/>
      <w:sz w:val="21"/>
      <w:szCs w:val="21"/>
      <w:lang w:val="en-US" w:eastAsia="zh-CN" w:bidi="ar-SA"/>
    </w:rPr>
  </w:style>
  <w:style w:type="character" w:customStyle="1" w:styleId="39">
    <w:name w:val="标题 1 字符"/>
    <w:link w:val="3"/>
    <w:qFormat/>
    <w:uiPriority w:val="0"/>
    <w:rPr>
      <w:rFonts w:asciiTheme="minorAscii" w:hAnsiTheme="minorAscii"/>
      <w:b/>
      <w:bCs/>
      <w:kern w:val="44"/>
      <w:sz w:val="32"/>
      <w:szCs w:val="48"/>
      <w:lang w:bidi="ar"/>
    </w:rPr>
  </w:style>
  <w:style w:type="paragraph" w:customStyle="1" w:styleId="40">
    <w:name w:val="电建正文"/>
    <w:basedOn w:val="41"/>
    <w:qFormat/>
    <w:uiPriority w:val="0"/>
    <w:pPr>
      <w:tabs>
        <w:tab w:val="left" w:pos="720"/>
      </w:tabs>
      <w:spacing w:line="360" w:lineRule="auto"/>
      <w:ind w:firstLine="200" w:firstLineChars="200"/>
    </w:pPr>
    <w:rPr>
      <w:rFonts w:ascii="Tahoma" w:hAnsi="Tahoma"/>
      <w:sz w:val="24"/>
    </w:rPr>
  </w:style>
  <w:style w:type="paragraph" w:customStyle="1" w:styleId="41">
    <w:name w:val="List First"/>
    <w:basedOn w:val="15"/>
    <w:next w:val="15"/>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customStyle="1" w:styleId="4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3">
    <w:name w:val="font51"/>
    <w:basedOn w:val="23"/>
    <w:qFormat/>
    <w:uiPriority w:val="0"/>
    <w:rPr>
      <w:rFonts w:ascii="宋体" w:hAnsi="宋体" w:eastAsia="宋体" w:cs="宋体"/>
      <w:color w:val="000000"/>
      <w:sz w:val="22"/>
      <w:szCs w:val="22"/>
      <w:u w:val="none"/>
    </w:rPr>
  </w:style>
  <w:style w:type="character" w:customStyle="1" w:styleId="44">
    <w:name w:val="font81"/>
    <w:basedOn w:val="23"/>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47968B-8FC9-46E5-8279-F6CA5CF86D23}">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12047</Words>
  <Characters>12609</Characters>
  <Lines>1</Lines>
  <Paragraphs>1</Paragraphs>
  <TotalTime>3</TotalTime>
  <ScaleCrop>false</ScaleCrop>
  <LinksUpToDate>false</LinksUpToDate>
  <CharactersWithSpaces>13416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2025-06-04T06:36:00Z</dcterms:created>
  <dc:creator>ASUS</dc:creator>
  <cp:lastModifiedBy>l</cp:lastModifiedBy>
  <cp:lastPrinted>2025-09-01T05:11:00Z</cp:lastPrinted>
  <dcterms:modified xsi:type="dcterms:W3CDTF">2025-11-10T02:05:49Z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CC87D2A5132B4AC9B2BEF8030CDF65F4_13</vt:lpwstr>
  </property>
  <property fmtid="{D5CDD505-2E9C-101B-9397-08002B2CF9AE}" pid="4" name="KSOTemplateDocerSaveRecord">
    <vt:lpwstr>eyJoZGlkIjoiY2UyMGIzZTA3Y2QwZjI3N2EyMjVjODI4MzMyMGZiM2MiLCJ1c2VySWQiOiIyNDM5NDA0ODkifQ==</vt:lpwstr>
  </property>
</Properties>
</file>