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BB764">
      <w:pPr>
        <w:autoSpaceDE w:val="0"/>
        <w:autoSpaceDN w:val="0"/>
        <w:adjustRightInd w:val="0"/>
        <w:snapToGrid w:val="0"/>
        <w:spacing w:line="360" w:lineRule="auto"/>
        <w:jc w:val="center"/>
        <w:rPr>
          <w:rFonts w:hint="eastAsia" w:ascii="宋体" w:hAnsi="宋体"/>
          <w:b/>
          <w:color w:val="auto"/>
          <w:kern w:val="0"/>
          <w:sz w:val="44"/>
          <w:szCs w:val="44"/>
          <w:highlight w:val="none"/>
        </w:rPr>
      </w:pPr>
      <w:bookmarkStart w:id="0" w:name="_Toc224103298"/>
      <w:bookmarkStart w:id="1" w:name="_Toc200359237"/>
      <w:bookmarkStart w:id="2" w:name="_Toc200359426"/>
      <w:bookmarkStart w:id="3" w:name="_Toc443576762"/>
      <w:r>
        <w:rPr>
          <w:rFonts w:hint="eastAsia" w:ascii="宋体" w:hAnsi="宋体"/>
          <w:b/>
          <w:color w:val="auto"/>
          <w:kern w:val="0"/>
          <w:sz w:val="44"/>
          <w:szCs w:val="44"/>
          <w:highlight w:val="none"/>
        </w:rPr>
        <w:t xml:space="preserve"> </w:t>
      </w:r>
      <w:bookmarkStart w:id="4" w:name="_Hlk79935546"/>
    </w:p>
    <w:p w14:paraId="3AC11ABC">
      <w:pPr>
        <w:pStyle w:val="9"/>
        <w:jc w:val="center"/>
        <w:rPr>
          <w:rFonts w:hint="eastAsia" w:cs="宋体"/>
          <w:b/>
          <w:bCs w:val="0"/>
          <w:color w:val="auto"/>
          <w:sz w:val="44"/>
          <w:szCs w:val="44"/>
          <w:highlight w:val="none"/>
          <w:lang w:val="en-US" w:eastAsia="zh-CN"/>
        </w:rPr>
      </w:pPr>
      <w:r>
        <w:rPr>
          <w:rFonts w:hint="eastAsia" w:cs="宋体"/>
          <w:b/>
          <w:bCs w:val="0"/>
          <w:color w:val="auto"/>
          <w:sz w:val="44"/>
          <w:szCs w:val="44"/>
          <w:highlight w:val="none"/>
          <w:lang w:val="en-US" w:eastAsia="zh-CN"/>
        </w:rPr>
        <w:t>蚩尤九黎城（一期）装饰装修项目施工劳务</w:t>
      </w:r>
    </w:p>
    <w:p w14:paraId="5A8FC759">
      <w:pPr>
        <w:autoSpaceDE w:val="0"/>
        <w:autoSpaceDN w:val="0"/>
        <w:adjustRightInd w:val="0"/>
        <w:snapToGrid w:val="0"/>
        <w:spacing w:line="360" w:lineRule="auto"/>
        <w:jc w:val="center"/>
        <w:rPr>
          <w:rFonts w:hint="eastAsia" w:ascii="宋体" w:hAnsi="宋体" w:cs="MingLiU"/>
          <w:b/>
          <w:color w:val="auto"/>
          <w:kern w:val="0"/>
          <w:sz w:val="44"/>
          <w:szCs w:val="44"/>
          <w:highlight w:val="none"/>
        </w:rPr>
      </w:pPr>
      <w:r>
        <w:rPr>
          <w:rFonts w:hint="eastAsia" w:ascii="宋体" w:hAnsi="宋体" w:eastAsia="宋体" w:cs="宋体"/>
          <w:bCs/>
          <w:color w:val="auto"/>
          <w:sz w:val="44"/>
          <w:szCs w:val="44"/>
          <w:highlight w:val="none"/>
          <w:lang w:eastAsia="zh-CN"/>
        </w:rPr>
        <w:t>（</w:t>
      </w:r>
      <w:r>
        <w:rPr>
          <w:rFonts w:hint="eastAsia" w:ascii="宋体" w:hAnsi="宋体" w:eastAsia="宋体" w:cs="宋体"/>
          <w:b/>
          <w:bCs w:val="0"/>
          <w:color w:val="auto"/>
          <w:sz w:val="44"/>
          <w:szCs w:val="44"/>
          <w:highlight w:val="none"/>
          <w:lang w:val="en-US" w:eastAsia="zh-CN"/>
        </w:rPr>
        <w:t>经评审的最低投标价法</w:t>
      </w:r>
      <w:r>
        <w:rPr>
          <w:rFonts w:hint="eastAsia" w:ascii="宋体" w:hAnsi="宋体" w:eastAsia="宋体" w:cs="宋体"/>
          <w:bCs/>
          <w:color w:val="auto"/>
          <w:sz w:val="44"/>
          <w:szCs w:val="44"/>
          <w:highlight w:val="none"/>
          <w:lang w:eastAsia="zh-CN"/>
        </w:rPr>
        <w:t>）</w:t>
      </w:r>
    </w:p>
    <w:p w14:paraId="2A384C30">
      <w:pPr>
        <w:autoSpaceDE w:val="0"/>
        <w:autoSpaceDN w:val="0"/>
        <w:adjustRightInd w:val="0"/>
        <w:snapToGrid w:val="0"/>
        <w:spacing w:line="360" w:lineRule="auto"/>
        <w:jc w:val="center"/>
        <w:rPr>
          <w:rFonts w:hint="eastAsia" w:ascii="宋体" w:hAnsi="宋体" w:eastAsia="宋体" w:cs="MingLiU"/>
          <w:b/>
          <w:color w:val="auto"/>
          <w:kern w:val="0"/>
          <w:sz w:val="84"/>
          <w:szCs w:val="44"/>
          <w:highlight w:val="none"/>
          <w:lang w:eastAsia="zh-CN"/>
        </w:rPr>
      </w:pPr>
      <w:bookmarkStart w:id="70" w:name="_GoBack"/>
      <w:bookmarkEnd w:id="70"/>
    </w:p>
    <w:p w14:paraId="5EFD47BA">
      <w:pPr>
        <w:autoSpaceDE w:val="0"/>
        <w:autoSpaceDN w:val="0"/>
        <w:adjustRightInd w:val="0"/>
        <w:snapToGrid w:val="0"/>
        <w:spacing w:line="360" w:lineRule="auto"/>
        <w:jc w:val="center"/>
        <w:rPr>
          <w:rFonts w:hint="eastAsia" w:ascii="宋体" w:hAnsi="宋体" w:cs="MingLiU"/>
          <w:b/>
          <w:color w:val="auto"/>
          <w:kern w:val="0"/>
          <w:sz w:val="84"/>
          <w:szCs w:val="44"/>
          <w:highlight w:val="none"/>
        </w:rPr>
      </w:pPr>
      <w:r>
        <w:rPr>
          <w:rFonts w:hint="eastAsia" w:ascii="宋体" w:hAnsi="宋体" w:cs="MingLiU"/>
          <w:b/>
          <w:color w:val="auto"/>
          <w:kern w:val="0"/>
          <w:sz w:val="84"/>
          <w:szCs w:val="44"/>
          <w:highlight w:val="none"/>
        </w:rPr>
        <w:t xml:space="preserve"> 竞争性比选文件</w:t>
      </w:r>
    </w:p>
    <w:p w14:paraId="4976ACE2">
      <w:pPr>
        <w:autoSpaceDE w:val="0"/>
        <w:autoSpaceDN w:val="0"/>
        <w:adjustRightInd w:val="0"/>
        <w:snapToGrid w:val="0"/>
        <w:spacing w:line="360" w:lineRule="auto"/>
        <w:jc w:val="center"/>
        <w:rPr>
          <w:rFonts w:hint="eastAsia"/>
          <w:color w:val="auto"/>
          <w:highlight w:val="none"/>
        </w:rPr>
      </w:pPr>
    </w:p>
    <w:p w14:paraId="68211520">
      <w:pPr>
        <w:pStyle w:val="8"/>
        <w:rPr>
          <w:color w:val="auto"/>
          <w:highlight w:val="none"/>
        </w:rPr>
      </w:pPr>
    </w:p>
    <w:p w14:paraId="579E0943">
      <w:pPr>
        <w:autoSpaceDE w:val="0"/>
        <w:autoSpaceDN w:val="0"/>
        <w:adjustRightInd w:val="0"/>
        <w:snapToGrid w:val="0"/>
        <w:spacing w:line="360" w:lineRule="auto"/>
        <w:jc w:val="center"/>
        <w:rPr>
          <w:rFonts w:hint="eastAsia" w:ascii="宋体" w:hAnsi="宋体" w:cs="MingLiU"/>
          <w:color w:val="auto"/>
          <w:kern w:val="0"/>
          <w:sz w:val="20"/>
          <w:szCs w:val="20"/>
          <w:highlight w:val="none"/>
        </w:rPr>
      </w:pPr>
    </w:p>
    <w:p w14:paraId="503871DF">
      <w:pPr>
        <w:autoSpaceDE w:val="0"/>
        <w:autoSpaceDN w:val="0"/>
        <w:adjustRightInd w:val="0"/>
        <w:snapToGrid w:val="0"/>
        <w:spacing w:line="360" w:lineRule="auto"/>
        <w:jc w:val="left"/>
        <w:rPr>
          <w:rFonts w:hint="default" w:ascii="宋体" w:hAnsi="宋体" w:eastAsia="宋体" w:cs="MingLiU"/>
          <w:color w:val="auto"/>
          <w:kern w:val="0"/>
          <w:sz w:val="20"/>
          <w:szCs w:val="20"/>
          <w:highlight w:val="none"/>
          <w:lang w:val="en-US" w:eastAsia="zh-CN"/>
        </w:rPr>
      </w:pPr>
      <w:r>
        <w:rPr>
          <w:rFonts w:hint="eastAsia" w:ascii="宋体" w:hAnsi="宋体" w:cs="MingLiU"/>
          <w:color w:val="auto"/>
          <w:kern w:val="0"/>
          <w:sz w:val="20"/>
          <w:szCs w:val="20"/>
          <w:highlight w:val="none"/>
          <w:lang w:val="en-US" w:eastAsia="zh-CN"/>
        </w:rPr>
        <w:t xml:space="preserve">         </w:t>
      </w:r>
    </w:p>
    <w:p w14:paraId="1C0E88EC">
      <w:pPr>
        <w:autoSpaceDE w:val="0"/>
        <w:autoSpaceDN w:val="0"/>
        <w:adjustRightInd w:val="0"/>
        <w:snapToGrid w:val="0"/>
        <w:spacing w:line="360" w:lineRule="auto"/>
        <w:jc w:val="left"/>
        <w:rPr>
          <w:rFonts w:hint="eastAsia" w:ascii="宋体" w:hAnsi="宋体" w:cs="MingLiU"/>
          <w:color w:val="auto"/>
          <w:kern w:val="0"/>
          <w:sz w:val="20"/>
          <w:szCs w:val="20"/>
          <w:highlight w:val="none"/>
        </w:rPr>
      </w:pPr>
    </w:p>
    <w:p w14:paraId="793C886E">
      <w:pPr>
        <w:autoSpaceDE w:val="0"/>
        <w:autoSpaceDN w:val="0"/>
        <w:adjustRightInd w:val="0"/>
        <w:snapToGrid w:val="0"/>
        <w:spacing w:line="360" w:lineRule="auto"/>
        <w:jc w:val="left"/>
        <w:rPr>
          <w:rFonts w:hint="eastAsia" w:ascii="宋体" w:hAnsi="宋体" w:cs="MingLiU"/>
          <w:color w:val="auto"/>
          <w:kern w:val="0"/>
          <w:sz w:val="20"/>
          <w:szCs w:val="20"/>
          <w:highlight w:val="none"/>
        </w:rPr>
      </w:pPr>
    </w:p>
    <w:p w14:paraId="55620FBF">
      <w:pPr>
        <w:autoSpaceDE w:val="0"/>
        <w:autoSpaceDN w:val="0"/>
        <w:adjustRightInd w:val="0"/>
        <w:snapToGrid w:val="0"/>
        <w:spacing w:line="360" w:lineRule="auto"/>
        <w:jc w:val="left"/>
        <w:rPr>
          <w:rFonts w:hint="eastAsia" w:ascii="宋体" w:hAnsi="宋体" w:cs="MingLiU"/>
          <w:color w:val="auto"/>
          <w:kern w:val="0"/>
          <w:sz w:val="20"/>
          <w:szCs w:val="20"/>
          <w:highlight w:val="none"/>
        </w:rPr>
      </w:pPr>
    </w:p>
    <w:p w14:paraId="0C06C496">
      <w:pPr>
        <w:autoSpaceDE w:val="0"/>
        <w:autoSpaceDN w:val="0"/>
        <w:adjustRightInd w:val="0"/>
        <w:snapToGrid w:val="0"/>
        <w:spacing w:line="360" w:lineRule="auto"/>
        <w:jc w:val="left"/>
        <w:rPr>
          <w:rFonts w:hint="eastAsia" w:ascii="宋体" w:hAnsi="宋体" w:cs="MingLiU"/>
          <w:color w:val="auto"/>
          <w:kern w:val="0"/>
          <w:sz w:val="20"/>
          <w:szCs w:val="20"/>
          <w:highlight w:val="none"/>
        </w:rPr>
      </w:pPr>
    </w:p>
    <w:p w14:paraId="7E45B0E3">
      <w:pPr>
        <w:rPr>
          <w:rFonts w:hint="eastAsia" w:ascii="宋体" w:hAnsi="宋体" w:cs="MingLiU"/>
          <w:color w:val="auto"/>
          <w:kern w:val="0"/>
          <w:sz w:val="20"/>
          <w:szCs w:val="20"/>
          <w:highlight w:val="none"/>
        </w:rPr>
      </w:pPr>
    </w:p>
    <w:p w14:paraId="5DF4A023">
      <w:pPr>
        <w:pStyle w:val="4"/>
        <w:rPr>
          <w:rFonts w:hint="eastAsia" w:ascii="宋体" w:hAnsi="宋体"/>
          <w:color w:val="auto"/>
          <w:sz w:val="20"/>
          <w:szCs w:val="20"/>
          <w:highlight w:val="none"/>
        </w:rPr>
      </w:pPr>
    </w:p>
    <w:p w14:paraId="598BF065">
      <w:pPr>
        <w:rPr>
          <w:rFonts w:hint="eastAsia"/>
          <w:color w:val="auto"/>
          <w:highlight w:val="none"/>
        </w:rPr>
      </w:pPr>
    </w:p>
    <w:p w14:paraId="53022016">
      <w:pPr>
        <w:tabs>
          <w:tab w:val="left" w:pos="6219"/>
        </w:tabs>
        <w:autoSpaceDE w:val="0"/>
        <w:autoSpaceDN w:val="0"/>
        <w:adjustRightInd w:val="0"/>
        <w:snapToGrid w:val="0"/>
        <w:spacing w:line="360" w:lineRule="auto"/>
        <w:rPr>
          <w:rFonts w:hint="eastAsia" w:ascii="宋体" w:hAnsi="宋体" w:eastAsia="宋体" w:cs="宋体"/>
          <w:b/>
          <w:bCs/>
          <w:color w:val="auto"/>
          <w:kern w:val="0"/>
          <w:sz w:val="28"/>
          <w:szCs w:val="28"/>
          <w:highlight w:val="none"/>
          <w:u w:val="single"/>
        </w:rPr>
      </w:pPr>
      <w:r>
        <w:rPr>
          <w:rFonts w:hint="eastAsia" w:ascii="宋体" w:hAnsi="宋体"/>
          <w:b/>
          <w:color w:val="auto"/>
          <w:kern w:val="0"/>
          <w:sz w:val="24"/>
          <w:highlight w:val="none"/>
        </w:rPr>
        <w:t xml:space="preserve">           </w:t>
      </w:r>
      <w:r>
        <w:rPr>
          <w:rFonts w:hint="eastAsia" w:ascii="宋体" w:hAnsi="宋体"/>
          <w:b/>
          <w:color w:val="auto"/>
          <w:kern w:val="0"/>
          <w:sz w:val="28"/>
          <w:szCs w:val="28"/>
          <w:highlight w:val="none"/>
        </w:rPr>
        <w:t xml:space="preserve">  </w:t>
      </w:r>
      <w:r>
        <w:rPr>
          <w:rFonts w:hint="eastAsia" w:ascii="宋体" w:hAnsi="宋体" w:eastAsia="宋体" w:cs="宋体"/>
          <w:b/>
          <w:color w:val="auto"/>
          <w:kern w:val="0"/>
          <w:sz w:val="28"/>
          <w:szCs w:val="28"/>
          <w:highlight w:val="none"/>
        </w:rPr>
        <w:t>比选人：</w:t>
      </w:r>
      <w:r>
        <w:rPr>
          <w:rFonts w:hint="eastAsia" w:ascii="宋体" w:hAnsi="宋体" w:eastAsia="宋体" w:cs="宋体"/>
          <w:b/>
          <w:bCs/>
          <w:snapToGrid w:val="0"/>
          <w:color w:val="auto"/>
          <w:kern w:val="0"/>
          <w:sz w:val="28"/>
          <w:szCs w:val="28"/>
          <w:highlight w:val="none"/>
          <w:u w:val="single"/>
        </w:rPr>
        <w:t>重庆</w:t>
      </w:r>
      <w:r>
        <w:rPr>
          <w:rFonts w:hint="eastAsia" w:ascii="宋体" w:hAnsi="宋体" w:eastAsia="宋体" w:cs="宋体"/>
          <w:b/>
          <w:bCs/>
          <w:snapToGrid w:val="0"/>
          <w:color w:val="auto"/>
          <w:kern w:val="0"/>
          <w:sz w:val="28"/>
          <w:szCs w:val="28"/>
          <w:highlight w:val="none"/>
          <w:u w:val="single"/>
          <w:lang w:val="en-US" w:eastAsia="zh-CN"/>
        </w:rPr>
        <w:t>江汇建设工程</w:t>
      </w:r>
      <w:r>
        <w:rPr>
          <w:rFonts w:hint="eastAsia" w:ascii="宋体" w:hAnsi="宋体" w:eastAsia="宋体" w:cs="宋体"/>
          <w:b/>
          <w:bCs/>
          <w:snapToGrid w:val="0"/>
          <w:color w:val="auto"/>
          <w:kern w:val="0"/>
          <w:sz w:val="28"/>
          <w:szCs w:val="28"/>
          <w:highlight w:val="none"/>
          <w:u w:val="single"/>
        </w:rPr>
        <w:t>有限</w:t>
      </w:r>
      <w:r>
        <w:rPr>
          <w:rFonts w:hint="eastAsia" w:ascii="宋体" w:hAnsi="宋体" w:eastAsia="宋体" w:cs="宋体"/>
          <w:b/>
          <w:bCs/>
          <w:snapToGrid w:val="0"/>
          <w:color w:val="auto"/>
          <w:kern w:val="0"/>
          <w:sz w:val="28"/>
          <w:szCs w:val="28"/>
          <w:highlight w:val="none"/>
          <w:u w:val="single"/>
          <w:lang w:val="en-US" w:eastAsia="zh-CN"/>
        </w:rPr>
        <w:t>责任</w:t>
      </w:r>
      <w:r>
        <w:rPr>
          <w:rFonts w:hint="eastAsia" w:ascii="宋体" w:hAnsi="宋体" w:eastAsia="宋体" w:cs="宋体"/>
          <w:b/>
          <w:bCs/>
          <w:snapToGrid w:val="0"/>
          <w:color w:val="auto"/>
          <w:kern w:val="0"/>
          <w:sz w:val="28"/>
          <w:szCs w:val="28"/>
          <w:highlight w:val="none"/>
          <w:u w:val="single"/>
        </w:rPr>
        <w:t>公司</w:t>
      </w:r>
      <w:r>
        <w:rPr>
          <w:rFonts w:hint="eastAsia" w:ascii="宋体" w:hAnsi="宋体" w:eastAsia="宋体" w:cs="宋体"/>
          <w:b/>
          <w:bCs/>
          <w:color w:val="auto"/>
          <w:kern w:val="0"/>
          <w:sz w:val="28"/>
          <w:szCs w:val="28"/>
          <w:highlight w:val="none"/>
          <w:u w:val="single"/>
        </w:rPr>
        <w:t>（盖单位公章）</w:t>
      </w:r>
    </w:p>
    <w:p w14:paraId="6D3006E3">
      <w:pPr>
        <w:tabs>
          <w:tab w:val="left" w:pos="6252"/>
        </w:tabs>
        <w:autoSpaceDE w:val="0"/>
        <w:autoSpaceDN w:val="0"/>
        <w:adjustRightInd w:val="0"/>
        <w:snapToGrid w:val="0"/>
        <w:spacing w:line="360" w:lineRule="auto"/>
        <w:rPr>
          <w:rFonts w:hint="eastAsia" w:ascii="宋体" w:hAnsi="宋体" w:eastAsia="宋体" w:cs="宋体"/>
          <w:b/>
          <w:bCs/>
          <w:color w:val="auto"/>
          <w:spacing w:val="8"/>
          <w:kern w:val="0"/>
          <w:sz w:val="28"/>
          <w:szCs w:val="28"/>
          <w:highlight w:val="none"/>
        </w:rPr>
      </w:pPr>
    </w:p>
    <w:p w14:paraId="4401A903">
      <w:pPr>
        <w:tabs>
          <w:tab w:val="left" w:pos="6252"/>
        </w:tabs>
        <w:autoSpaceDE w:val="0"/>
        <w:autoSpaceDN w:val="0"/>
        <w:adjustRightInd w:val="0"/>
        <w:snapToGrid w:val="0"/>
        <w:spacing w:line="360" w:lineRule="auto"/>
        <w:ind w:firstLine="1607" w:firstLineChars="541"/>
        <w:rPr>
          <w:rFonts w:hint="eastAsia" w:ascii="宋体"/>
          <w:b/>
          <w:color w:val="auto"/>
          <w:kern w:val="0"/>
          <w:sz w:val="28"/>
          <w:szCs w:val="28"/>
          <w:highlight w:val="none"/>
          <w:u w:val="single"/>
        </w:rPr>
      </w:pPr>
      <w:r>
        <w:rPr>
          <w:rFonts w:hint="eastAsia" w:ascii="宋体" w:hAnsi="宋体" w:eastAsia="宋体" w:cs="宋体"/>
          <w:b/>
          <w:bCs/>
          <w:color w:val="auto"/>
          <w:spacing w:val="8"/>
          <w:kern w:val="0"/>
          <w:sz w:val="28"/>
          <w:szCs w:val="28"/>
          <w:highlight w:val="none"/>
        </w:rPr>
        <w:t>比选代理机构：</w:t>
      </w:r>
      <w:r>
        <w:rPr>
          <w:rFonts w:hint="eastAsia" w:ascii="宋体" w:hAnsi="宋体" w:cs="宋体"/>
          <w:b/>
          <w:color w:val="auto"/>
          <w:kern w:val="0"/>
          <w:sz w:val="28"/>
          <w:szCs w:val="28"/>
          <w:highlight w:val="none"/>
          <w:u w:val="single"/>
          <w:lang w:val="en-US" w:eastAsia="zh-CN"/>
        </w:rPr>
        <w:t>重庆鹏皓项目管理有限公司</w:t>
      </w:r>
      <w:r>
        <w:rPr>
          <w:rFonts w:hint="eastAsia" w:ascii="宋体" w:hAnsi="宋体" w:eastAsia="宋体" w:cs="宋体"/>
          <w:b/>
          <w:bCs/>
          <w:color w:val="auto"/>
          <w:kern w:val="0"/>
          <w:sz w:val="28"/>
          <w:szCs w:val="28"/>
          <w:highlight w:val="none"/>
          <w:u w:val="single"/>
        </w:rPr>
        <w:t>（盖</w:t>
      </w:r>
      <w:r>
        <w:rPr>
          <w:rFonts w:hint="eastAsia" w:ascii="宋体" w:hAnsi="宋体" w:eastAsia="宋体" w:cs="宋体"/>
          <w:b/>
          <w:color w:val="auto"/>
          <w:kern w:val="0"/>
          <w:sz w:val="28"/>
          <w:szCs w:val="28"/>
          <w:highlight w:val="none"/>
          <w:u w:val="single"/>
        </w:rPr>
        <w:t>单位公章</w:t>
      </w:r>
      <w:r>
        <w:rPr>
          <w:rFonts w:hint="eastAsia" w:ascii="宋体"/>
          <w:b/>
          <w:color w:val="auto"/>
          <w:kern w:val="0"/>
          <w:sz w:val="28"/>
          <w:szCs w:val="28"/>
          <w:highlight w:val="none"/>
          <w:u w:val="single"/>
        </w:rPr>
        <w:t>）</w:t>
      </w:r>
    </w:p>
    <w:p w14:paraId="6671CAB7">
      <w:pPr>
        <w:autoSpaceDE w:val="0"/>
        <w:autoSpaceDN w:val="0"/>
        <w:adjustRightInd w:val="0"/>
        <w:snapToGrid w:val="0"/>
        <w:spacing w:line="360" w:lineRule="auto"/>
        <w:rPr>
          <w:rFonts w:hint="eastAsia" w:ascii="宋体"/>
          <w:b/>
          <w:color w:val="auto"/>
          <w:kern w:val="0"/>
          <w:sz w:val="28"/>
          <w:szCs w:val="28"/>
          <w:highlight w:val="none"/>
        </w:rPr>
      </w:pPr>
    </w:p>
    <w:p w14:paraId="19A2F0C4">
      <w:pPr>
        <w:spacing w:line="360" w:lineRule="auto"/>
        <w:ind w:firstLine="582" w:firstLineChars="196"/>
        <w:rPr>
          <w:rFonts w:hint="eastAsia" w:ascii="宋体" w:hAnsi="宋体" w:cs="MingLiU"/>
          <w:b/>
          <w:color w:val="auto"/>
          <w:spacing w:val="8"/>
          <w:kern w:val="0"/>
          <w:sz w:val="28"/>
          <w:szCs w:val="28"/>
          <w:highlight w:val="none"/>
        </w:rPr>
      </w:pPr>
    </w:p>
    <w:p w14:paraId="1FC72B3F">
      <w:pPr>
        <w:tabs>
          <w:tab w:val="left" w:pos="3200"/>
          <w:tab w:val="left" w:pos="4320"/>
          <w:tab w:val="left" w:pos="5420"/>
        </w:tabs>
        <w:autoSpaceDE w:val="0"/>
        <w:autoSpaceDN w:val="0"/>
        <w:adjustRightInd w:val="0"/>
        <w:snapToGrid w:val="0"/>
        <w:spacing w:line="360" w:lineRule="auto"/>
        <w:jc w:val="center"/>
        <w:rPr>
          <w:rFonts w:hint="eastAsia" w:ascii="宋体" w:hAnsi="宋体" w:cs="MingLiU"/>
          <w:b/>
          <w:color w:val="auto"/>
          <w:w w:val="99"/>
          <w:kern w:val="0"/>
          <w:sz w:val="28"/>
          <w:szCs w:val="28"/>
          <w:highlight w:val="none"/>
        </w:rPr>
      </w:pPr>
      <w:r>
        <w:rPr>
          <w:rFonts w:hint="eastAsia" w:ascii="宋体" w:hAnsi="宋体" w:cs="MingLiU"/>
          <w:b/>
          <w:color w:val="auto"/>
          <w:w w:val="99"/>
          <w:kern w:val="0"/>
          <w:sz w:val="28"/>
          <w:szCs w:val="28"/>
          <w:highlight w:val="none"/>
        </w:rPr>
        <w:t xml:space="preserve">  二○二</w:t>
      </w:r>
      <w:r>
        <w:rPr>
          <w:rFonts w:hint="eastAsia" w:ascii="宋体" w:hAnsi="宋体" w:cs="MingLiU"/>
          <w:b/>
          <w:color w:val="auto"/>
          <w:w w:val="99"/>
          <w:kern w:val="0"/>
          <w:sz w:val="28"/>
          <w:szCs w:val="28"/>
          <w:highlight w:val="none"/>
          <w:lang w:val="en-US" w:eastAsia="zh-CN"/>
        </w:rPr>
        <w:t>五</w:t>
      </w:r>
      <w:r>
        <w:rPr>
          <w:rFonts w:hint="eastAsia" w:ascii="宋体" w:hAnsi="宋体" w:cs="MingLiU"/>
          <w:b/>
          <w:color w:val="auto"/>
          <w:w w:val="99"/>
          <w:kern w:val="0"/>
          <w:sz w:val="28"/>
          <w:szCs w:val="28"/>
          <w:highlight w:val="none"/>
        </w:rPr>
        <w:t>年</w:t>
      </w:r>
      <w:r>
        <w:rPr>
          <w:rFonts w:hint="eastAsia" w:ascii="宋体" w:hAnsi="宋体" w:cs="MingLiU"/>
          <w:b/>
          <w:color w:val="auto"/>
          <w:w w:val="99"/>
          <w:kern w:val="0"/>
          <w:sz w:val="28"/>
          <w:szCs w:val="28"/>
          <w:highlight w:val="none"/>
          <w:lang w:val="en-US" w:eastAsia="zh-CN"/>
        </w:rPr>
        <w:t>十</w:t>
      </w:r>
      <w:r>
        <w:rPr>
          <w:rFonts w:hint="eastAsia" w:ascii="宋体" w:hAnsi="宋体" w:cs="MingLiU"/>
          <w:b/>
          <w:color w:val="auto"/>
          <w:w w:val="99"/>
          <w:kern w:val="0"/>
          <w:sz w:val="28"/>
          <w:szCs w:val="28"/>
          <w:highlight w:val="none"/>
        </w:rPr>
        <w:t>月</w:t>
      </w:r>
    </w:p>
    <w:bookmarkEnd w:id="4"/>
    <w:p w14:paraId="78E1E8A5">
      <w:pPr>
        <w:jc w:val="center"/>
        <w:rPr>
          <w:rFonts w:hint="eastAsia"/>
          <w:color w:val="auto"/>
          <w:sz w:val="40"/>
          <w:szCs w:val="48"/>
          <w:highlight w:val="none"/>
        </w:rPr>
        <w:sectPr>
          <w:headerReference r:id="rId3" w:type="default"/>
          <w:footerReference r:id="rId4" w:type="default"/>
          <w:pgSz w:w="11905" w:h="16838"/>
          <w:pgMar w:top="1134" w:right="850" w:bottom="1134" w:left="1020" w:header="850" w:footer="992" w:gutter="0"/>
          <w:pgBorders>
            <w:top w:val="none" w:sz="0" w:space="0"/>
            <w:left w:val="none" w:sz="0" w:space="0"/>
            <w:bottom w:val="none" w:sz="0" w:space="0"/>
            <w:right w:val="none" w:sz="0" w:space="0"/>
          </w:pgBorders>
          <w:pgNumType w:start="1"/>
          <w:cols w:space="720" w:num="1"/>
          <w:rtlGutter w:val="0"/>
          <w:docGrid w:type="lines" w:linePitch="317" w:charSpace="0"/>
        </w:sectPr>
      </w:pPr>
    </w:p>
    <w:p w14:paraId="3DDC2813">
      <w:pPr>
        <w:jc w:val="center"/>
        <w:rPr>
          <w:rFonts w:hint="eastAsia"/>
          <w:color w:val="auto"/>
          <w:highlight w:val="none"/>
        </w:rPr>
      </w:pPr>
      <w:r>
        <w:rPr>
          <w:rFonts w:hint="eastAsia"/>
          <w:color w:val="auto"/>
          <w:sz w:val="40"/>
          <w:szCs w:val="48"/>
          <w:highlight w:val="none"/>
        </w:rPr>
        <w:t>目  录</w:t>
      </w:r>
    </w:p>
    <w:p w14:paraId="78F3D495">
      <w:pPr>
        <w:pStyle w:val="11"/>
        <w:tabs>
          <w:tab w:val="right" w:leader="dot" w:pos="9638"/>
        </w:tabs>
        <w:rPr>
          <w:color w:val="auto"/>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highlight w:val="none"/>
        </w:rPr>
        <w:fldChar w:fldCharType="begin"/>
      </w:r>
      <w:r>
        <w:rPr>
          <w:color w:val="auto"/>
          <w:highlight w:val="none"/>
        </w:rPr>
        <w:instrText xml:space="preserve"> HYPERLINK \l _Toc2330 </w:instrText>
      </w:r>
      <w:r>
        <w:rPr>
          <w:color w:val="auto"/>
          <w:highlight w:val="none"/>
        </w:rPr>
        <w:fldChar w:fldCharType="separate"/>
      </w:r>
      <w:r>
        <w:rPr>
          <w:rFonts w:hint="eastAsia"/>
          <w:color w:val="auto"/>
          <w:szCs w:val="36"/>
          <w:highlight w:val="none"/>
          <w:lang w:val="en-US" w:eastAsia="zh-CN"/>
        </w:rPr>
        <w:t xml:space="preserve">第一章 </w:t>
      </w:r>
      <w:r>
        <w:rPr>
          <w:rFonts w:hint="eastAsia"/>
          <w:color w:val="auto"/>
          <w:szCs w:val="36"/>
          <w:highlight w:val="none"/>
        </w:rPr>
        <w:t>比选公告</w:t>
      </w:r>
      <w:r>
        <w:rPr>
          <w:color w:val="auto"/>
          <w:highlight w:val="none"/>
        </w:rPr>
        <w:tab/>
      </w:r>
      <w:r>
        <w:rPr>
          <w:color w:val="auto"/>
          <w:highlight w:val="none"/>
        </w:rPr>
        <w:fldChar w:fldCharType="begin"/>
      </w:r>
      <w:r>
        <w:rPr>
          <w:color w:val="auto"/>
          <w:highlight w:val="none"/>
        </w:rPr>
        <w:instrText xml:space="preserve"> PAGEREF _Toc2330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420E8C85">
      <w:pPr>
        <w:pStyle w:val="11"/>
        <w:tabs>
          <w:tab w:val="right" w:leader="dot" w:pos="9638"/>
        </w:tabs>
        <w:rPr>
          <w:color w:val="auto"/>
          <w:highlight w:val="none"/>
        </w:rPr>
      </w:pPr>
      <w:r>
        <w:rPr>
          <w:color w:val="auto"/>
          <w:highlight w:val="none"/>
        </w:rPr>
        <w:fldChar w:fldCharType="begin"/>
      </w:r>
      <w:r>
        <w:rPr>
          <w:color w:val="auto"/>
          <w:highlight w:val="none"/>
        </w:rPr>
        <w:instrText xml:space="preserve"> HYPERLINK \l _Toc12709 </w:instrText>
      </w:r>
      <w:r>
        <w:rPr>
          <w:color w:val="auto"/>
          <w:highlight w:val="none"/>
        </w:rPr>
        <w:fldChar w:fldCharType="separate"/>
      </w:r>
      <w:r>
        <w:rPr>
          <w:rFonts w:hint="eastAsia"/>
          <w:color w:val="auto"/>
          <w:szCs w:val="36"/>
          <w:highlight w:val="none"/>
          <w:lang w:val="en-US" w:eastAsia="zh-CN"/>
        </w:rPr>
        <w:t xml:space="preserve">第二章 </w:t>
      </w:r>
      <w:r>
        <w:rPr>
          <w:rFonts w:hint="eastAsia"/>
          <w:color w:val="auto"/>
          <w:szCs w:val="36"/>
          <w:highlight w:val="none"/>
        </w:rPr>
        <w:t>竞选人须知</w:t>
      </w:r>
      <w:r>
        <w:rPr>
          <w:color w:val="auto"/>
          <w:highlight w:val="none"/>
        </w:rPr>
        <w:tab/>
      </w:r>
      <w:r>
        <w:rPr>
          <w:color w:val="auto"/>
          <w:highlight w:val="none"/>
        </w:rPr>
        <w:fldChar w:fldCharType="begin"/>
      </w:r>
      <w:r>
        <w:rPr>
          <w:color w:val="auto"/>
          <w:highlight w:val="none"/>
        </w:rPr>
        <w:instrText xml:space="preserve"> PAGEREF _Toc12709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5ED21C63">
      <w:pPr>
        <w:pStyle w:val="11"/>
        <w:tabs>
          <w:tab w:val="right" w:leader="dot" w:pos="9638"/>
        </w:tabs>
        <w:rPr>
          <w:color w:val="auto"/>
          <w:highlight w:val="none"/>
        </w:rPr>
      </w:pPr>
      <w:r>
        <w:rPr>
          <w:color w:val="auto"/>
          <w:highlight w:val="none"/>
        </w:rPr>
        <w:fldChar w:fldCharType="begin"/>
      </w:r>
      <w:r>
        <w:rPr>
          <w:color w:val="auto"/>
          <w:highlight w:val="none"/>
        </w:rPr>
        <w:instrText xml:space="preserve"> HYPERLINK \l _Toc32036 </w:instrText>
      </w:r>
      <w:r>
        <w:rPr>
          <w:color w:val="auto"/>
          <w:highlight w:val="none"/>
        </w:rPr>
        <w:fldChar w:fldCharType="separate"/>
      </w:r>
      <w:r>
        <w:rPr>
          <w:rFonts w:hint="eastAsia"/>
          <w:color w:val="auto"/>
          <w:szCs w:val="32"/>
          <w:highlight w:val="none"/>
          <w:lang w:val="en-US" w:eastAsia="zh-CN"/>
        </w:rPr>
        <w:t>第三章</w:t>
      </w:r>
      <w:r>
        <w:rPr>
          <w:rFonts w:hint="eastAsia"/>
          <w:color w:val="auto"/>
          <w:szCs w:val="32"/>
          <w:highlight w:val="none"/>
        </w:rPr>
        <w:t xml:space="preserve"> 评选办法</w:t>
      </w:r>
      <w:r>
        <w:rPr>
          <w:color w:val="auto"/>
          <w:highlight w:val="none"/>
        </w:rPr>
        <w:tab/>
      </w:r>
      <w:r>
        <w:rPr>
          <w:color w:val="auto"/>
          <w:highlight w:val="none"/>
        </w:rPr>
        <w:fldChar w:fldCharType="begin"/>
      </w:r>
      <w:r>
        <w:rPr>
          <w:color w:val="auto"/>
          <w:highlight w:val="none"/>
        </w:rPr>
        <w:instrText xml:space="preserve"> PAGEREF _Toc32036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26CAEF60">
      <w:pPr>
        <w:pStyle w:val="11"/>
        <w:tabs>
          <w:tab w:val="right" w:leader="dot" w:pos="9638"/>
        </w:tabs>
        <w:rPr>
          <w:color w:val="auto"/>
          <w:highlight w:val="none"/>
        </w:rPr>
      </w:pPr>
      <w:r>
        <w:rPr>
          <w:color w:val="auto"/>
          <w:highlight w:val="none"/>
        </w:rPr>
        <w:fldChar w:fldCharType="begin"/>
      </w:r>
      <w:r>
        <w:rPr>
          <w:color w:val="auto"/>
          <w:highlight w:val="none"/>
        </w:rPr>
        <w:instrText xml:space="preserve"> HYPERLINK \l _Toc19955 </w:instrText>
      </w:r>
      <w:r>
        <w:rPr>
          <w:color w:val="auto"/>
          <w:highlight w:val="none"/>
        </w:rPr>
        <w:fldChar w:fldCharType="separate"/>
      </w:r>
      <w:r>
        <w:rPr>
          <w:rFonts w:hint="eastAsia" w:ascii="Times New Roman" w:hAnsi="Times New Roman" w:cs="Times New Roman"/>
          <w:color w:val="auto"/>
          <w:szCs w:val="36"/>
          <w:highlight w:val="none"/>
          <w:lang w:val="en-US" w:eastAsia="zh-CN"/>
        </w:rPr>
        <w:t>第四章  合同条款及格式</w:t>
      </w:r>
      <w:r>
        <w:rPr>
          <w:color w:val="auto"/>
          <w:highlight w:val="none"/>
        </w:rPr>
        <w:tab/>
      </w:r>
      <w:r>
        <w:rPr>
          <w:color w:val="auto"/>
          <w:highlight w:val="none"/>
        </w:rPr>
        <w:fldChar w:fldCharType="begin"/>
      </w:r>
      <w:r>
        <w:rPr>
          <w:color w:val="auto"/>
          <w:highlight w:val="none"/>
        </w:rPr>
        <w:instrText xml:space="preserve"> PAGEREF _Toc19955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3731E61B">
      <w:pPr>
        <w:pStyle w:val="11"/>
        <w:tabs>
          <w:tab w:val="right" w:leader="dot" w:pos="9638"/>
        </w:tabs>
        <w:rPr>
          <w:color w:val="auto"/>
          <w:highlight w:val="none"/>
        </w:rPr>
      </w:pPr>
      <w:r>
        <w:rPr>
          <w:color w:val="auto"/>
          <w:highlight w:val="none"/>
        </w:rPr>
        <w:fldChar w:fldCharType="begin"/>
      </w:r>
      <w:r>
        <w:rPr>
          <w:color w:val="auto"/>
          <w:highlight w:val="none"/>
        </w:rPr>
        <w:instrText xml:space="preserve"> HYPERLINK \l _Toc31120 </w:instrText>
      </w:r>
      <w:r>
        <w:rPr>
          <w:color w:val="auto"/>
          <w:highlight w:val="none"/>
        </w:rPr>
        <w:fldChar w:fldCharType="separate"/>
      </w:r>
      <w:r>
        <w:rPr>
          <w:rFonts w:hint="eastAsia" w:ascii="Times New Roman" w:hAnsi="Times New Roman" w:cs="Times New Roman"/>
          <w:color w:val="auto"/>
          <w:szCs w:val="36"/>
          <w:highlight w:val="none"/>
          <w:lang w:val="en-US" w:eastAsia="zh-CN"/>
        </w:rPr>
        <w:t>第五章  工程量清单</w:t>
      </w:r>
      <w:r>
        <w:rPr>
          <w:color w:val="auto"/>
          <w:highlight w:val="none"/>
        </w:rPr>
        <w:tab/>
      </w:r>
      <w:r>
        <w:rPr>
          <w:color w:val="auto"/>
          <w:highlight w:val="none"/>
        </w:rPr>
        <w:fldChar w:fldCharType="begin"/>
      </w:r>
      <w:r>
        <w:rPr>
          <w:color w:val="auto"/>
          <w:highlight w:val="none"/>
        </w:rPr>
        <w:instrText xml:space="preserve"> PAGEREF _Toc31120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4413FAF6">
      <w:pPr>
        <w:pStyle w:val="11"/>
        <w:tabs>
          <w:tab w:val="right" w:leader="dot" w:pos="9638"/>
        </w:tabs>
        <w:rPr>
          <w:color w:val="auto"/>
          <w:highlight w:val="none"/>
        </w:rPr>
      </w:pPr>
      <w:r>
        <w:rPr>
          <w:color w:val="auto"/>
          <w:highlight w:val="none"/>
        </w:rPr>
        <w:fldChar w:fldCharType="begin"/>
      </w:r>
      <w:r>
        <w:rPr>
          <w:color w:val="auto"/>
          <w:highlight w:val="none"/>
        </w:rPr>
        <w:instrText xml:space="preserve"> HYPERLINK \l _Toc13520 </w:instrText>
      </w:r>
      <w:r>
        <w:rPr>
          <w:color w:val="auto"/>
          <w:highlight w:val="none"/>
        </w:rPr>
        <w:fldChar w:fldCharType="separate"/>
      </w:r>
      <w:r>
        <w:rPr>
          <w:rFonts w:hint="eastAsia" w:ascii="Times New Roman" w:hAnsi="Times New Roman" w:cs="Times New Roman"/>
          <w:color w:val="auto"/>
          <w:szCs w:val="36"/>
          <w:highlight w:val="none"/>
          <w:lang w:val="en-US" w:eastAsia="zh-CN"/>
        </w:rPr>
        <w:t>第六章  图纸</w:t>
      </w:r>
      <w:r>
        <w:rPr>
          <w:color w:val="auto"/>
          <w:highlight w:val="none"/>
        </w:rPr>
        <w:tab/>
      </w:r>
      <w:r>
        <w:rPr>
          <w:color w:val="auto"/>
          <w:highlight w:val="none"/>
        </w:rPr>
        <w:fldChar w:fldCharType="begin"/>
      </w:r>
      <w:r>
        <w:rPr>
          <w:color w:val="auto"/>
          <w:highlight w:val="none"/>
        </w:rPr>
        <w:instrText xml:space="preserve"> PAGEREF _Toc13520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67A47075">
      <w:pPr>
        <w:pStyle w:val="11"/>
        <w:tabs>
          <w:tab w:val="right" w:leader="dot" w:pos="9638"/>
        </w:tabs>
        <w:rPr>
          <w:color w:val="auto"/>
          <w:highlight w:val="none"/>
        </w:rPr>
      </w:pPr>
      <w:r>
        <w:rPr>
          <w:color w:val="auto"/>
          <w:highlight w:val="none"/>
        </w:rPr>
        <w:fldChar w:fldCharType="begin"/>
      </w:r>
      <w:r>
        <w:rPr>
          <w:color w:val="auto"/>
          <w:highlight w:val="none"/>
        </w:rPr>
        <w:instrText xml:space="preserve"> HYPERLINK \l _Toc16442 </w:instrText>
      </w:r>
      <w:r>
        <w:rPr>
          <w:color w:val="auto"/>
          <w:highlight w:val="none"/>
        </w:rPr>
        <w:fldChar w:fldCharType="separate"/>
      </w:r>
      <w:r>
        <w:rPr>
          <w:rFonts w:hint="eastAsia"/>
          <w:color w:val="auto"/>
          <w:highlight w:val="none"/>
          <w:lang w:val="en-US" w:eastAsia="zh-CN"/>
        </w:rPr>
        <w:t>第七章 竞选文件格式</w:t>
      </w:r>
      <w:r>
        <w:rPr>
          <w:color w:val="auto"/>
          <w:highlight w:val="none"/>
        </w:rPr>
        <w:tab/>
      </w:r>
      <w:r>
        <w:rPr>
          <w:color w:val="auto"/>
          <w:highlight w:val="none"/>
        </w:rPr>
        <w:fldChar w:fldCharType="begin"/>
      </w:r>
      <w:r>
        <w:rPr>
          <w:color w:val="auto"/>
          <w:highlight w:val="none"/>
        </w:rPr>
        <w:instrText xml:space="preserve"> PAGEREF _Toc16442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543BA31D">
      <w:pPr>
        <w:pStyle w:val="8"/>
        <w:rPr>
          <w:color w:val="auto"/>
          <w:highlight w:val="none"/>
        </w:rPr>
      </w:pPr>
      <w:r>
        <w:rPr>
          <w:color w:val="auto"/>
          <w:highlight w:val="none"/>
        </w:rPr>
        <w:fldChar w:fldCharType="end"/>
      </w:r>
    </w:p>
    <w:p w14:paraId="1AB9EF06">
      <w:pPr>
        <w:rPr>
          <w:color w:val="auto"/>
          <w:highlight w:val="none"/>
        </w:rPr>
      </w:pPr>
    </w:p>
    <w:p w14:paraId="6310EE5E">
      <w:pPr>
        <w:pStyle w:val="8"/>
        <w:rPr>
          <w:color w:val="auto"/>
          <w:highlight w:val="none"/>
        </w:rPr>
      </w:pPr>
    </w:p>
    <w:p w14:paraId="463459B3">
      <w:pPr>
        <w:rPr>
          <w:color w:val="auto"/>
          <w:highlight w:val="none"/>
        </w:rPr>
      </w:pPr>
    </w:p>
    <w:p w14:paraId="56BD090B">
      <w:pPr>
        <w:pStyle w:val="8"/>
        <w:tabs>
          <w:tab w:val="left" w:pos="7730"/>
        </w:tabs>
        <w:rPr>
          <w:rFonts w:hint="eastAsia"/>
          <w:color w:val="auto"/>
          <w:highlight w:val="none"/>
        </w:rPr>
      </w:pPr>
      <w:r>
        <w:rPr>
          <w:rFonts w:hint="eastAsia"/>
          <w:color w:val="auto"/>
          <w:highlight w:val="none"/>
        </w:rPr>
        <w:tab/>
      </w:r>
    </w:p>
    <w:p w14:paraId="45CFFF29">
      <w:pPr>
        <w:rPr>
          <w:color w:val="auto"/>
          <w:highlight w:val="none"/>
        </w:rPr>
      </w:pPr>
    </w:p>
    <w:p w14:paraId="1DABCE41">
      <w:pPr>
        <w:pStyle w:val="8"/>
        <w:rPr>
          <w:color w:val="auto"/>
          <w:highlight w:val="none"/>
        </w:rPr>
      </w:pPr>
    </w:p>
    <w:p w14:paraId="3B9A76C8">
      <w:pPr>
        <w:rPr>
          <w:color w:val="auto"/>
          <w:highlight w:val="none"/>
        </w:rPr>
      </w:pPr>
    </w:p>
    <w:p w14:paraId="4FAEA2BD">
      <w:pPr>
        <w:pStyle w:val="8"/>
        <w:rPr>
          <w:color w:val="auto"/>
          <w:highlight w:val="none"/>
        </w:rPr>
      </w:pPr>
    </w:p>
    <w:p w14:paraId="5E544086">
      <w:pPr>
        <w:rPr>
          <w:color w:val="auto"/>
          <w:highlight w:val="none"/>
        </w:rPr>
      </w:pPr>
    </w:p>
    <w:p w14:paraId="5983DB1F">
      <w:pPr>
        <w:pStyle w:val="8"/>
        <w:rPr>
          <w:color w:val="auto"/>
          <w:highlight w:val="none"/>
        </w:rPr>
      </w:pPr>
    </w:p>
    <w:p w14:paraId="09D34481">
      <w:pPr>
        <w:rPr>
          <w:color w:val="auto"/>
          <w:highlight w:val="none"/>
        </w:rPr>
      </w:pPr>
    </w:p>
    <w:p w14:paraId="76282059">
      <w:pPr>
        <w:pStyle w:val="8"/>
        <w:rPr>
          <w:color w:val="auto"/>
          <w:highlight w:val="none"/>
        </w:rPr>
      </w:pPr>
    </w:p>
    <w:p w14:paraId="02D46736">
      <w:pPr>
        <w:rPr>
          <w:color w:val="auto"/>
          <w:highlight w:val="none"/>
        </w:rPr>
      </w:pPr>
    </w:p>
    <w:p w14:paraId="3A16B194">
      <w:pPr>
        <w:pStyle w:val="8"/>
        <w:rPr>
          <w:color w:val="auto"/>
          <w:highlight w:val="none"/>
        </w:rPr>
      </w:pPr>
    </w:p>
    <w:p w14:paraId="5FC3EBA2">
      <w:pPr>
        <w:rPr>
          <w:color w:val="auto"/>
          <w:highlight w:val="none"/>
        </w:rPr>
      </w:pPr>
    </w:p>
    <w:p w14:paraId="49396D8C">
      <w:pPr>
        <w:pStyle w:val="8"/>
        <w:rPr>
          <w:color w:val="auto"/>
          <w:highlight w:val="none"/>
        </w:rPr>
      </w:pPr>
    </w:p>
    <w:p w14:paraId="00B23EEC">
      <w:pPr>
        <w:rPr>
          <w:color w:val="auto"/>
          <w:highlight w:val="none"/>
        </w:rPr>
      </w:pPr>
    </w:p>
    <w:p w14:paraId="2D3E3401">
      <w:pPr>
        <w:pStyle w:val="8"/>
        <w:rPr>
          <w:color w:val="auto"/>
          <w:highlight w:val="none"/>
        </w:rPr>
      </w:pPr>
    </w:p>
    <w:p w14:paraId="094A2286">
      <w:pPr>
        <w:rPr>
          <w:color w:val="auto"/>
          <w:highlight w:val="none"/>
        </w:rPr>
      </w:pPr>
    </w:p>
    <w:p w14:paraId="11074F22">
      <w:pPr>
        <w:pStyle w:val="8"/>
        <w:rPr>
          <w:color w:val="auto"/>
          <w:highlight w:val="none"/>
        </w:rPr>
      </w:pPr>
    </w:p>
    <w:p w14:paraId="32A7AE18">
      <w:pPr>
        <w:rPr>
          <w:color w:val="auto"/>
          <w:highlight w:val="none"/>
        </w:rPr>
      </w:pPr>
    </w:p>
    <w:p w14:paraId="66BCC776">
      <w:pPr>
        <w:pStyle w:val="8"/>
        <w:rPr>
          <w:color w:val="auto"/>
          <w:highlight w:val="none"/>
        </w:rPr>
      </w:pPr>
    </w:p>
    <w:p w14:paraId="612EFDC3">
      <w:pPr>
        <w:rPr>
          <w:color w:val="auto"/>
          <w:highlight w:val="none"/>
        </w:rPr>
      </w:pPr>
    </w:p>
    <w:p w14:paraId="539F9309">
      <w:pPr>
        <w:pStyle w:val="8"/>
        <w:rPr>
          <w:color w:val="auto"/>
          <w:highlight w:val="none"/>
        </w:rPr>
      </w:pPr>
    </w:p>
    <w:bookmarkEnd w:id="0"/>
    <w:bookmarkEnd w:id="1"/>
    <w:bookmarkEnd w:id="2"/>
    <w:p w14:paraId="2BACB231">
      <w:pPr>
        <w:pStyle w:val="2"/>
        <w:rPr>
          <w:rFonts w:hint="eastAsia"/>
          <w:color w:val="auto"/>
          <w:highlight w:val="none"/>
        </w:rPr>
        <w:sectPr>
          <w:footerReference r:id="rId5" w:type="default"/>
          <w:pgSz w:w="11905" w:h="16838"/>
          <w:pgMar w:top="964" w:right="794" w:bottom="850" w:left="1020" w:header="850" w:footer="992" w:gutter="0"/>
          <w:pgBorders>
            <w:top w:val="none" w:sz="0" w:space="0"/>
            <w:left w:val="none" w:sz="0" w:space="0"/>
            <w:bottom w:val="none" w:sz="0" w:space="0"/>
            <w:right w:val="none" w:sz="0" w:space="0"/>
          </w:pgBorders>
          <w:pgNumType w:fmt="decimal" w:start="1"/>
          <w:cols w:space="720" w:num="1"/>
          <w:rtlGutter w:val="0"/>
          <w:docGrid w:type="lines" w:linePitch="317" w:charSpace="0"/>
        </w:sectPr>
      </w:pPr>
    </w:p>
    <w:p w14:paraId="5E8B69AA">
      <w:pPr>
        <w:autoSpaceDE w:val="0"/>
        <w:autoSpaceDN w:val="0"/>
        <w:adjustRightInd w:val="0"/>
        <w:snapToGrid w:val="0"/>
        <w:spacing w:line="360" w:lineRule="auto"/>
        <w:jc w:val="center"/>
        <w:rPr>
          <w:rFonts w:hint="eastAsia" w:ascii="宋体" w:hAnsi="宋体" w:cs="MingLiU"/>
          <w:b/>
          <w:color w:val="auto"/>
          <w:kern w:val="0"/>
          <w:sz w:val="44"/>
          <w:szCs w:val="44"/>
          <w:highlight w:val="none"/>
        </w:rPr>
      </w:pPr>
      <w:bookmarkStart w:id="5" w:name="_Toc2330"/>
      <w:r>
        <w:rPr>
          <w:rFonts w:hint="eastAsia"/>
          <w:color w:val="auto"/>
          <w:sz w:val="36"/>
          <w:szCs w:val="36"/>
          <w:highlight w:val="none"/>
          <w:lang w:val="en-US" w:eastAsia="zh-CN"/>
        </w:rPr>
        <w:t xml:space="preserve">第一章 </w:t>
      </w:r>
      <w:r>
        <w:rPr>
          <w:rFonts w:hint="eastAsia"/>
          <w:color w:val="auto"/>
          <w:sz w:val="36"/>
          <w:szCs w:val="36"/>
          <w:highlight w:val="none"/>
        </w:rPr>
        <w:t>比选公告</w:t>
      </w:r>
      <w:bookmarkEnd w:id="3"/>
      <w:bookmarkEnd w:id="5"/>
      <w:r>
        <w:rPr>
          <w:rFonts w:hint="eastAsia" w:ascii="Times New Roman" w:hAnsi="Times New Roman" w:eastAsia="宋体" w:cs="Times New Roman"/>
          <w:color w:val="auto"/>
          <w:sz w:val="36"/>
          <w:szCs w:val="36"/>
          <w:highlight w:val="none"/>
          <w:lang w:eastAsia="zh-CN"/>
        </w:rPr>
        <w:t>（</w:t>
      </w:r>
      <w:r>
        <w:rPr>
          <w:rFonts w:hint="eastAsia" w:ascii="Times New Roman" w:hAnsi="Times New Roman" w:eastAsia="宋体" w:cs="Times New Roman"/>
          <w:color w:val="auto"/>
          <w:sz w:val="36"/>
          <w:szCs w:val="36"/>
          <w:highlight w:val="none"/>
          <w:lang w:val="en-US" w:eastAsia="zh-CN"/>
        </w:rPr>
        <w:t>经评审的合理低价法</w:t>
      </w:r>
      <w:r>
        <w:rPr>
          <w:rFonts w:hint="eastAsia" w:ascii="Times New Roman" w:hAnsi="Times New Roman" w:eastAsia="宋体" w:cs="Times New Roman"/>
          <w:color w:val="auto"/>
          <w:sz w:val="36"/>
          <w:szCs w:val="36"/>
          <w:highlight w:val="none"/>
          <w:lang w:eastAsia="zh-CN"/>
        </w:rPr>
        <w:t>）</w:t>
      </w:r>
    </w:p>
    <w:p w14:paraId="4BA9DF79">
      <w:pPr>
        <w:pStyle w:val="2"/>
        <w:numPr>
          <w:ilvl w:val="0"/>
          <w:numId w:val="0"/>
        </w:numPr>
        <w:jc w:val="center"/>
        <w:rPr>
          <w:rFonts w:hint="eastAsia"/>
          <w:color w:val="auto"/>
          <w:sz w:val="36"/>
          <w:szCs w:val="36"/>
          <w:highlight w:val="none"/>
        </w:rPr>
      </w:pPr>
    </w:p>
    <w:p w14:paraId="60B9464C">
      <w:pPr>
        <w:pStyle w:val="4"/>
        <w:keepNext w:val="0"/>
        <w:keepLines w:val="0"/>
        <w:pageBreakBefore w:val="0"/>
        <w:kinsoku/>
        <w:wordWrap/>
        <w:overflowPunct/>
        <w:topLinePunct w:val="0"/>
        <w:bidi w:val="0"/>
        <w:spacing w:before="0" w:line="380" w:lineRule="exact"/>
        <w:textAlignment w:val="auto"/>
        <w:rPr>
          <w:rFonts w:ascii="宋体" w:eastAsia="宋体"/>
          <w:snapToGrid w:val="0"/>
          <w:color w:val="auto"/>
          <w:sz w:val="21"/>
          <w:szCs w:val="21"/>
          <w:highlight w:val="none"/>
        </w:rPr>
      </w:pPr>
      <w:bookmarkStart w:id="6" w:name="_Toc443576763"/>
      <w:bookmarkStart w:id="7" w:name="_Toc212871819"/>
      <w:bookmarkStart w:id="8" w:name="_Toc443576770"/>
      <w:bookmarkStart w:id="9" w:name="_Toc224103315"/>
      <w:r>
        <w:rPr>
          <w:rFonts w:hint="eastAsia" w:ascii="宋体" w:eastAsia="宋体"/>
          <w:snapToGrid w:val="0"/>
          <w:color w:val="auto"/>
          <w:sz w:val="21"/>
          <w:szCs w:val="21"/>
          <w:highlight w:val="none"/>
        </w:rPr>
        <w:t>1．比选条件</w:t>
      </w:r>
      <w:bookmarkEnd w:id="6"/>
      <w:bookmarkEnd w:id="7"/>
    </w:p>
    <w:p w14:paraId="2EF288D8">
      <w:pPr>
        <w:keepNext w:val="0"/>
        <w:keepLines w:val="0"/>
        <w:pageBreakBefore w:val="0"/>
        <w:kinsoku/>
        <w:wordWrap/>
        <w:overflowPunct/>
        <w:topLinePunct w:val="0"/>
        <w:bidi w:val="0"/>
        <w:spacing w:line="360" w:lineRule="auto"/>
        <w:ind w:firstLine="440" w:firstLineChars="200"/>
        <w:jc w:val="left"/>
        <w:textAlignment w:val="auto"/>
        <w:rPr>
          <w:rFonts w:hint="eastAsia" w:ascii="宋体" w:hAnsi="宋体" w:eastAsia="宋体" w:cs="宋体"/>
          <w:bCs/>
          <w:color w:val="auto"/>
          <w:kern w:val="0"/>
          <w:sz w:val="22"/>
          <w:szCs w:val="22"/>
          <w:highlight w:val="none"/>
          <w:lang w:val="en-US" w:eastAsia="zh-CN"/>
        </w:rPr>
      </w:pPr>
      <w:r>
        <w:rPr>
          <w:rFonts w:hint="eastAsia" w:ascii="宋体" w:hAnsi="宋体" w:cs="宋体"/>
          <w:bCs/>
          <w:color w:val="auto"/>
          <w:kern w:val="0"/>
          <w:sz w:val="22"/>
          <w:szCs w:val="22"/>
          <w:highlight w:val="none"/>
        </w:rPr>
        <w:t>本项目</w:t>
      </w:r>
      <w:r>
        <w:rPr>
          <w:rFonts w:hint="eastAsia" w:ascii="宋体" w:hAnsi="宋体" w:cs="宋体"/>
          <w:color w:val="auto"/>
          <w:spacing w:val="4"/>
          <w:sz w:val="22"/>
          <w:szCs w:val="22"/>
          <w:highlight w:val="none"/>
          <w:u w:val="single" w:color="auto"/>
          <w:lang w:eastAsia="zh-CN"/>
        </w:rPr>
        <w:t>蚩尤九黎城（一期）装饰装修项目施工劳务</w:t>
      </w:r>
      <w:r>
        <w:rPr>
          <w:rFonts w:hint="eastAsia" w:ascii="宋体" w:hAnsi="宋体" w:cs="宋体"/>
          <w:bCs/>
          <w:color w:val="auto"/>
          <w:kern w:val="0"/>
          <w:sz w:val="22"/>
          <w:szCs w:val="22"/>
          <w:highlight w:val="none"/>
          <w:u w:val="none"/>
        </w:rPr>
        <w:t>已</w:t>
      </w:r>
      <w:r>
        <w:rPr>
          <w:rFonts w:hint="eastAsia" w:ascii="宋体" w:hAnsi="宋体" w:cs="宋体"/>
          <w:bCs/>
          <w:color w:val="auto"/>
          <w:kern w:val="0"/>
          <w:sz w:val="22"/>
          <w:szCs w:val="22"/>
          <w:highlight w:val="none"/>
        </w:rPr>
        <w:t>由</w:t>
      </w:r>
      <w:r>
        <w:rPr>
          <w:rFonts w:hint="eastAsia" w:ascii="宋体" w:hAnsi="宋体" w:eastAsia="宋体" w:cs="宋体"/>
          <w:b w:val="0"/>
          <w:bCs w:val="0"/>
          <w:snapToGrid w:val="0"/>
          <w:color w:val="auto"/>
          <w:kern w:val="0"/>
          <w:sz w:val="22"/>
          <w:szCs w:val="22"/>
          <w:highlight w:val="none"/>
          <w:u w:val="single"/>
        </w:rPr>
        <w:t>重庆</w:t>
      </w:r>
      <w:r>
        <w:rPr>
          <w:rFonts w:hint="eastAsia" w:ascii="宋体" w:hAnsi="宋体" w:eastAsia="宋体" w:cs="宋体"/>
          <w:b w:val="0"/>
          <w:bCs w:val="0"/>
          <w:snapToGrid w:val="0"/>
          <w:color w:val="auto"/>
          <w:kern w:val="0"/>
          <w:sz w:val="22"/>
          <w:szCs w:val="22"/>
          <w:highlight w:val="none"/>
          <w:u w:val="single"/>
          <w:lang w:val="en-US" w:eastAsia="zh-CN"/>
        </w:rPr>
        <w:t>江汇建设工程</w:t>
      </w:r>
      <w:r>
        <w:rPr>
          <w:rFonts w:hint="eastAsia" w:ascii="宋体" w:hAnsi="宋体" w:eastAsia="宋体" w:cs="宋体"/>
          <w:b w:val="0"/>
          <w:bCs w:val="0"/>
          <w:snapToGrid w:val="0"/>
          <w:color w:val="auto"/>
          <w:kern w:val="0"/>
          <w:sz w:val="22"/>
          <w:szCs w:val="22"/>
          <w:highlight w:val="none"/>
          <w:u w:val="single"/>
        </w:rPr>
        <w:t>有限</w:t>
      </w:r>
      <w:r>
        <w:rPr>
          <w:rFonts w:hint="eastAsia" w:ascii="宋体" w:hAnsi="宋体" w:eastAsia="宋体" w:cs="宋体"/>
          <w:b w:val="0"/>
          <w:bCs w:val="0"/>
          <w:snapToGrid w:val="0"/>
          <w:color w:val="auto"/>
          <w:kern w:val="0"/>
          <w:sz w:val="22"/>
          <w:szCs w:val="22"/>
          <w:highlight w:val="none"/>
          <w:u w:val="single"/>
          <w:lang w:val="en-US" w:eastAsia="zh-CN"/>
        </w:rPr>
        <w:t>责任</w:t>
      </w:r>
      <w:r>
        <w:rPr>
          <w:rFonts w:hint="eastAsia" w:ascii="宋体" w:hAnsi="宋体" w:eastAsia="宋体" w:cs="宋体"/>
          <w:b w:val="0"/>
          <w:bCs w:val="0"/>
          <w:snapToGrid w:val="0"/>
          <w:color w:val="auto"/>
          <w:kern w:val="0"/>
          <w:sz w:val="22"/>
          <w:szCs w:val="22"/>
          <w:highlight w:val="none"/>
          <w:u w:val="single"/>
        </w:rPr>
        <w:t>公司</w:t>
      </w:r>
      <w:r>
        <w:rPr>
          <w:rFonts w:hint="eastAsia"/>
          <w:color w:val="auto"/>
          <w:sz w:val="22"/>
          <w:szCs w:val="22"/>
          <w:highlight w:val="none"/>
          <w:shd w:val="clear" w:color="auto" w:fill="FFFFFF"/>
        </w:rPr>
        <w:t>批准建设</w:t>
      </w:r>
      <w:r>
        <w:rPr>
          <w:rFonts w:hint="eastAsia" w:ascii="宋体" w:hAnsi="宋体" w:cs="宋体"/>
          <w:bCs/>
          <w:color w:val="auto"/>
          <w:kern w:val="0"/>
          <w:sz w:val="22"/>
          <w:szCs w:val="22"/>
          <w:highlight w:val="none"/>
        </w:rPr>
        <w:t>，比选人为</w:t>
      </w:r>
      <w:r>
        <w:rPr>
          <w:rFonts w:hint="eastAsia" w:ascii="宋体" w:hAnsi="宋体" w:eastAsia="宋体" w:cs="宋体"/>
          <w:b w:val="0"/>
          <w:bCs w:val="0"/>
          <w:snapToGrid w:val="0"/>
          <w:color w:val="auto"/>
          <w:kern w:val="0"/>
          <w:sz w:val="22"/>
          <w:szCs w:val="22"/>
          <w:highlight w:val="none"/>
          <w:u w:val="single"/>
        </w:rPr>
        <w:t>重庆</w:t>
      </w:r>
      <w:r>
        <w:rPr>
          <w:rFonts w:hint="eastAsia" w:ascii="宋体" w:hAnsi="宋体" w:eastAsia="宋体" w:cs="宋体"/>
          <w:b w:val="0"/>
          <w:bCs w:val="0"/>
          <w:snapToGrid w:val="0"/>
          <w:color w:val="auto"/>
          <w:kern w:val="0"/>
          <w:sz w:val="22"/>
          <w:szCs w:val="22"/>
          <w:highlight w:val="none"/>
          <w:u w:val="single"/>
          <w:lang w:val="en-US" w:eastAsia="zh-CN"/>
        </w:rPr>
        <w:t>江汇建设工程</w:t>
      </w:r>
      <w:r>
        <w:rPr>
          <w:rFonts w:hint="eastAsia" w:ascii="宋体" w:hAnsi="宋体" w:eastAsia="宋体" w:cs="宋体"/>
          <w:b w:val="0"/>
          <w:bCs w:val="0"/>
          <w:snapToGrid w:val="0"/>
          <w:color w:val="auto"/>
          <w:kern w:val="0"/>
          <w:sz w:val="22"/>
          <w:szCs w:val="22"/>
          <w:highlight w:val="none"/>
          <w:u w:val="single"/>
        </w:rPr>
        <w:t>有限</w:t>
      </w:r>
      <w:r>
        <w:rPr>
          <w:rFonts w:hint="eastAsia" w:ascii="宋体" w:hAnsi="宋体" w:eastAsia="宋体" w:cs="宋体"/>
          <w:b w:val="0"/>
          <w:bCs w:val="0"/>
          <w:snapToGrid w:val="0"/>
          <w:color w:val="auto"/>
          <w:kern w:val="0"/>
          <w:sz w:val="22"/>
          <w:szCs w:val="22"/>
          <w:highlight w:val="none"/>
          <w:u w:val="single"/>
          <w:lang w:val="en-US" w:eastAsia="zh-CN"/>
        </w:rPr>
        <w:t>责任</w:t>
      </w:r>
      <w:r>
        <w:rPr>
          <w:rFonts w:hint="eastAsia" w:ascii="宋体" w:hAnsi="宋体" w:eastAsia="宋体" w:cs="宋体"/>
          <w:b w:val="0"/>
          <w:bCs w:val="0"/>
          <w:snapToGrid w:val="0"/>
          <w:color w:val="auto"/>
          <w:kern w:val="0"/>
          <w:sz w:val="22"/>
          <w:szCs w:val="22"/>
          <w:highlight w:val="none"/>
          <w:u w:val="single"/>
        </w:rPr>
        <w:t>公司</w:t>
      </w:r>
      <w:r>
        <w:rPr>
          <w:rFonts w:hint="eastAsia" w:ascii="宋体" w:hAnsi="宋体" w:eastAsia="宋体" w:cs="宋体"/>
          <w:b w:val="0"/>
          <w:bCs w:val="0"/>
          <w:color w:val="auto"/>
          <w:kern w:val="0"/>
          <w:sz w:val="22"/>
          <w:szCs w:val="22"/>
          <w:highlight w:val="none"/>
        </w:rPr>
        <w:t>。</w:t>
      </w:r>
      <w:r>
        <w:rPr>
          <w:rFonts w:hint="eastAsia" w:ascii="宋体" w:hAnsi="宋体" w:cs="宋体"/>
          <w:bCs/>
          <w:color w:val="auto"/>
          <w:kern w:val="0"/>
          <w:sz w:val="22"/>
          <w:szCs w:val="22"/>
          <w:highlight w:val="none"/>
        </w:rPr>
        <w:t>建设资金来源为</w:t>
      </w:r>
      <w:bookmarkStart w:id="10" w:name="_Toc214434226"/>
      <w:r>
        <w:rPr>
          <w:rFonts w:hint="eastAsia" w:ascii="宋体" w:hAnsi="宋体" w:cs="宋体"/>
          <w:bCs/>
          <w:color w:val="auto"/>
          <w:kern w:val="0"/>
          <w:sz w:val="22"/>
          <w:szCs w:val="22"/>
          <w:highlight w:val="none"/>
          <w:u w:val="single"/>
          <w:lang w:val="en-US" w:eastAsia="zh-CN"/>
        </w:rPr>
        <w:t>专项资金</w:t>
      </w:r>
      <w:r>
        <w:rPr>
          <w:rFonts w:hint="eastAsia" w:ascii="宋体" w:hAnsi="宋体" w:cs="宋体"/>
          <w:bCs/>
          <w:color w:val="auto"/>
          <w:kern w:val="0"/>
          <w:sz w:val="22"/>
          <w:szCs w:val="22"/>
          <w:highlight w:val="none"/>
        </w:rPr>
        <w:t>。本项目已具备比选条件，拟对该项目施工</w:t>
      </w:r>
      <w:r>
        <w:rPr>
          <w:rFonts w:hint="eastAsia" w:ascii="宋体" w:hAnsi="宋体" w:cs="宋体"/>
          <w:bCs/>
          <w:color w:val="auto"/>
          <w:kern w:val="0"/>
          <w:sz w:val="22"/>
          <w:szCs w:val="22"/>
          <w:highlight w:val="none"/>
          <w:lang w:val="en-US" w:eastAsia="zh-CN"/>
        </w:rPr>
        <w:t>劳务</w:t>
      </w:r>
      <w:r>
        <w:rPr>
          <w:rFonts w:hint="eastAsia" w:ascii="宋体" w:hAnsi="宋体" w:cs="宋体"/>
          <w:bCs/>
          <w:color w:val="auto"/>
          <w:kern w:val="0"/>
          <w:sz w:val="22"/>
          <w:szCs w:val="22"/>
          <w:highlight w:val="none"/>
        </w:rPr>
        <w:t>进行竞争性比选，确定施工</w:t>
      </w:r>
      <w:r>
        <w:rPr>
          <w:rFonts w:hint="eastAsia" w:ascii="宋体" w:hAnsi="宋体" w:cs="宋体"/>
          <w:bCs/>
          <w:color w:val="auto"/>
          <w:kern w:val="0"/>
          <w:sz w:val="22"/>
          <w:szCs w:val="22"/>
          <w:highlight w:val="none"/>
          <w:lang w:val="en-US" w:eastAsia="zh-CN"/>
        </w:rPr>
        <w:t>劳务</w:t>
      </w:r>
      <w:r>
        <w:rPr>
          <w:rFonts w:hint="eastAsia" w:ascii="宋体" w:hAnsi="宋体" w:cs="宋体"/>
          <w:bCs/>
          <w:color w:val="auto"/>
          <w:kern w:val="0"/>
          <w:sz w:val="22"/>
          <w:szCs w:val="22"/>
          <w:highlight w:val="none"/>
        </w:rPr>
        <w:t>企业。</w:t>
      </w:r>
    </w:p>
    <w:p w14:paraId="458D7C0F">
      <w:pPr>
        <w:pStyle w:val="4"/>
        <w:keepNext w:val="0"/>
        <w:keepLines w:val="0"/>
        <w:pageBreakBefore w:val="0"/>
        <w:kinsoku/>
        <w:wordWrap/>
        <w:overflowPunct/>
        <w:topLinePunct w:val="0"/>
        <w:bidi w:val="0"/>
        <w:spacing w:before="0" w:line="360" w:lineRule="auto"/>
        <w:ind w:firstLine="442" w:firstLineChars="200"/>
        <w:textAlignment w:val="auto"/>
        <w:rPr>
          <w:rFonts w:hint="eastAsia" w:ascii="宋体" w:hAnsi="宋体" w:cs="宋体"/>
          <w:b w:val="0"/>
          <w:bCs/>
          <w:color w:val="auto"/>
          <w:sz w:val="22"/>
          <w:szCs w:val="22"/>
          <w:highlight w:val="none"/>
        </w:rPr>
      </w:pPr>
      <w:bookmarkStart w:id="11" w:name="_Toc443576764"/>
      <w:r>
        <w:rPr>
          <w:rFonts w:hint="eastAsia" w:ascii="宋体" w:eastAsia="宋体"/>
          <w:snapToGrid w:val="0"/>
          <w:color w:val="auto"/>
          <w:sz w:val="22"/>
          <w:szCs w:val="22"/>
          <w:highlight w:val="none"/>
        </w:rPr>
        <w:t>2．项目概况与比选范围</w:t>
      </w:r>
      <w:bookmarkEnd w:id="10"/>
      <w:bookmarkEnd w:id="11"/>
    </w:p>
    <w:p w14:paraId="7E15E92C">
      <w:pPr>
        <w:keepNext w:val="0"/>
        <w:keepLines w:val="0"/>
        <w:pageBreakBefore w:val="0"/>
        <w:kinsoku/>
        <w:wordWrap/>
        <w:overflowPunct/>
        <w:topLinePunct w:val="0"/>
        <w:bidi w:val="0"/>
        <w:spacing w:line="360" w:lineRule="auto"/>
        <w:ind w:firstLine="440" w:firstLineChars="200"/>
        <w:jc w:val="left"/>
        <w:textAlignment w:val="auto"/>
        <w:rPr>
          <w:rFonts w:hint="default" w:ascii="宋体" w:hAnsi="宋体" w:cs="宋体"/>
          <w:b w:val="0"/>
          <w:bCs/>
          <w:color w:val="auto"/>
          <w:kern w:val="0"/>
          <w:sz w:val="22"/>
          <w:szCs w:val="22"/>
          <w:highlight w:val="none"/>
          <w:lang w:val="en-US"/>
        </w:rPr>
      </w:pPr>
      <w:r>
        <w:rPr>
          <w:rFonts w:hint="eastAsia" w:ascii="宋体" w:hAnsi="宋体" w:cs="宋体"/>
          <w:bCs/>
          <w:color w:val="auto"/>
          <w:kern w:val="0"/>
          <w:sz w:val="22"/>
          <w:szCs w:val="22"/>
          <w:highlight w:val="none"/>
        </w:rPr>
        <w:t>2.1 项目建设地点：</w:t>
      </w:r>
      <w:r>
        <w:rPr>
          <w:rFonts w:hint="eastAsia" w:ascii="宋体" w:hAnsi="宋体" w:cs="宋体"/>
          <w:color w:val="auto"/>
          <w:spacing w:val="4"/>
          <w:sz w:val="22"/>
          <w:szCs w:val="22"/>
          <w:highlight w:val="none"/>
          <w:u w:val="single" w:color="auto"/>
          <w:lang w:eastAsia="zh-CN"/>
        </w:rPr>
        <w:t>蚩尤九黎城（一期）。</w:t>
      </w:r>
    </w:p>
    <w:p w14:paraId="2CCCCC67">
      <w:pPr>
        <w:keepNext w:val="0"/>
        <w:keepLines w:val="0"/>
        <w:pageBreakBefore w:val="0"/>
        <w:kinsoku/>
        <w:wordWrap/>
        <w:overflowPunct/>
        <w:topLinePunct w:val="0"/>
        <w:bidi w:val="0"/>
        <w:spacing w:line="360" w:lineRule="auto"/>
        <w:ind w:firstLine="440" w:firstLineChars="200"/>
        <w:jc w:val="left"/>
        <w:textAlignment w:val="auto"/>
        <w:rPr>
          <w:rFonts w:hint="eastAsia" w:ascii="宋体" w:hAnsi="宋体" w:cs="宋体"/>
          <w:bCs/>
          <w:color w:val="auto"/>
          <w:kern w:val="0"/>
          <w:sz w:val="22"/>
          <w:szCs w:val="22"/>
          <w:highlight w:val="none"/>
          <w:lang w:eastAsia="zh-CN"/>
        </w:rPr>
      </w:pPr>
      <w:r>
        <w:rPr>
          <w:rFonts w:hint="eastAsia" w:ascii="宋体" w:hAnsi="宋体" w:eastAsia="宋体" w:cs="宋体"/>
          <w:bCs/>
          <w:color w:val="auto"/>
          <w:kern w:val="0"/>
          <w:sz w:val="22"/>
          <w:szCs w:val="22"/>
          <w:highlight w:val="none"/>
          <w:lang w:val="en-US" w:eastAsia="zh-CN"/>
        </w:rPr>
        <w:t>2.2项目建设规模及建设内容</w:t>
      </w:r>
      <w:r>
        <w:rPr>
          <w:rFonts w:hint="eastAsia" w:ascii="宋体" w:hAnsi="宋体" w:eastAsia="宋体" w:cs="宋体"/>
          <w:color w:val="auto"/>
          <w:spacing w:val="9"/>
          <w:sz w:val="21"/>
          <w:szCs w:val="21"/>
          <w:highlight w:val="none"/>
          <w:lang w:val="en-US" w:eastAsia="zh-CN"/>
        </w:rPr>
        <w:t>：</w:t>
      </w:r>
      <w:r>
        <w:rPr>
          <w:rFonts w:hint="eastAsia" w:ascii="宋体" w:hAnsi="宋体" w:cs="宋体"/>
          <w:color w:val="auto"/>
          <w:spacing w:val="4"/>
          <w:sz w:val="22"/>
          <w:szCs w:val="22"/>
          <w:highlight w:val="none"/>
          <w:u w:val="single" w:color="auto"/>
          <w:lang w:val="en-US" w:eastAsia="zh-CN"/>
        </w:rPr>
        <w:t>具体施工内容以比选人提供的工程量清单及图纸为准。</w:t>
      </w:r>
    </w:p>
    <w:p w14:paraId="13507EEA">
      <w:pPr>
        <w:keepNext w:val="0"/>
        <w:keepLines w:val="0"/>
        <w:pageBreakBefore w:val="0"/>
        <w:numPr>
          <w:ilvl w:val="0"/>
          <w:numId w:val="0"/>
        </w:numPr>
        <w:kinsoku/>
        <w:wordWrap/>
        <w:overflowPunct/>
        <w:topLinePunct w:val="0"/>
        <w:bidi w:val="0"/>
        <w:spacing w:line="360" w:lineRule="auto"/>
        <w:ind w:firstLine="440" w:firstLineChars="200"/>
        <w:jc w:val="left"/>
        <w:textAlignment w:val="auto"/>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rPr>
        <w:t>2.3比选范围：</w:t>
      </w:r>
    </w:p>
    <w:p w14:paraId="75D83EE1">
      <w:pPr>
        <w:keepNext w:val="0"/>
        <w:keepLines w:val="0"/>
        <w:pageBreakBefore w:val="0"/>
        <w:kinsoku/>
        <w:wordWrap/>
        <w:overflowPunct/>
        <w:topLinePunct w:val="0"/>
        <w:bidi w:val="0"/>
        <w:spacing w:line="380" w:lineRule="exact"/>
        <w:ind w:firstLine="440" w:firstLineChars="200"/>
        <w:jc w:val="left"/>
        <w:textAlignment w:val="auto"/>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比选人提供</w:t>
      </w:r>
      <w:r>
        <w:rPr>
          <w:rFonts w:hint="eastAsia" w:ascii="宋体" w:hAnsi="宋体" w:cs="宋体"/>
          <w:color w:val="auto"/>
          <w:kern w:val="0"/>
          <w:sz w:val="22"/>
          <w:szCs w:val="22"/>
          <w:highlight w:val="none"/>
        </w:rPr>
        <w:t>的《</w:t>
      </w:r>
      <w:r>
        <w:rPr>
          <w:rFonts w:hint="eastAsia" w:ascii="宋体" w:hAnsi="宋体" w:cs="宋体"/>
          <w:color w:val="auto"/>
          <w:spacing w:val="4"/>
          <w:sz w:val="22"/>
          <w:szCs w:val="22"/>
          <w:highlight w:val="none"/>
          <w:u w:val="single" w:color="auto"/>
          <w:lang w:eastAsia="zh-CN"/>
        </w:rPr>
        <w:t>蚩尤九黎城（一期）装饰装修项目</w:t>
      </w:r>
      <w:r>
        <w:rPr>
          <w:rFonts w:hint="eastAsia" w:ascii="宋体" w:hAnsi="宋体" w:cs="宋体"/>
          <w:color w:val="auto"/>
          <w:kern w:val="0"/>
          <w:sz w:val="22"/>
          <w:szCs w:val="22"/>
          <w:highlight w:val="none"/>
          <w:u w:val="none"/>
        </w:rPr>
        <w:t>》</w:t>
      </w:r>
      <w:r>
        <w:rPr>
          <w:rFonts w:hint="eastAsia" w:ascii="宋体" w:hAnsi="宋体" w:cs="宋体"/>
          <w:color w:val="auto"/>
          <w:kern w:val="0"/>
          <w:sz w:val="22"/>
          <w:szCs w:val="22"/>
          <w:highlight w:val="none"/>
        </w:rPr>
        <w:t>所包含全部工程内容</w:t>
      </w:r>
      <w:r>
        <w:rPr>
          <w:rFonts w:hint="eastAsia" w:ascii="宋体" w:hAnsi="宋体" w:cs="宋体"/>
          <w:bCs/>
          <w:color w:val="auto"/>
          <w:kern w:val="0"/>
          <w:szCs w:val="21"/>
          <w:highlight w:val="none"/>
          <w:lang w:eastAsia="zh-CN"/>
        </w:rPr>
        <w:t>，</w:t>
      </w:r>
      <w:r>
        <w:rPr>
          <w:rFonts w:hint="eastAsia" w:ascii="宋体" w:hAnsi="宋体" w:eastAsia="宋体" w:cs="宋体"/>
          <w:bCs/>
          <w:color w:val="auto"/>
          <w:kern w:val="0"/>
          <w:sz w:val="22"/>
          <w:szCs w:val="22"/>
          <w:highlight w:val="none"/>
        </w:rPr>
        <w:t>具体以比选人提供的工程量清单及图纸为准。</w:t>
      </w:r>
    </w:p>
    <w:p w14:paraId="5B953282">
      <w:pPr>
        <w:keepNext w:val="0"/>
        <w:keepLines w:val="0"/>
        <w:pageBreakBefore w:val="0"/>
        <w:kinsoku/>
        <w:wordWrap/>
        <w:overflowPunct/>
        <w:topLinePunct w:val="0"/>
        <w:bidi w:val="0"/>
        <w:spacing w:line="360" w:lineRule="auto"/>
        <w:ind w:firstLine="440" w:firstLineChars="200"/>
        <w:jc w:val="left"/>
        <w:textAlignment w:val="auto"/>
        <w:rPr>
          <w:rFonts w:hint="default" w:ascii="宋体" w:hAnsi="宋体" w:cs="宋体"/>
          <w:bCs/>
          <w:color w:val="auto"/>
          <w:kern w:val="0"/>
          <w:sz w:val="22"/>
          <w:szCs w:val="22"/>
          <w:highlight w:val="none"/>
          <w:lang w:val="en-US" w:eastAsia="zh-CN"/>
        </w:rPr>
      </w:pPr>
      <w:r>
        <w:rPr>
          <w:rFonts w:hint="eastAsia" w:ascii="宋体" w:hAnsi="宋体" w:cs="宋体"/>
          <w:bCs/>
          <w:color w:val="auto"/>
          <w:kern w:val="0"/>
          <w:sz w:val="22"/>
          <w:szCs w:val="22"/>
          <w:highlight w:val="none"/>
        </w:rPr>
        <w:t>2.4 计划工期</w:t>
      </w:r>
      <w:r>
        <w:rPr>
          <w:rFonts w:hint="eastAsia" w:ascii="宋体" w:hAnsi="宋体"/>
          <w:bCs/>
          <w:color w:val="auto"/>
          <w:sz w:val="22"/>
          <w:szCs w:val="22"/>
          <w:highlight w:val="none"/>
        </w:rPr>
        <w:t>：</w:t>
      </w:r>
      <w:r>
        <w:rPr>
          <w:rFonts w:hint="eastAsia" w:ascii="宋体" w:hAnsi="宋体" w:cs="宋体"/>
          <w:color w:val="auto"/>
          <w:kern w:val="0"/>
          <w:szCs w:val="21"/>
          <w:highlight w:val="none"/>
          <w:u w:val="single"/>
          <w:lang w:val="en-US" w:eastAsia="zh-CN"/>
        </w:rPr>
        <w:t>以比选人要求为准</w:t>
      </w:r>
      <w:r>
        <w:rPr>
          <w:rFonts w:hint="eastAsia" w:ascii="宋体" w:hAnsi="宋体" w:cs="宋体"/>
          <w:color w:val="auto"/>
          <w:kern w:val="0"/>
          <w:szCs w:val="21"/>
          <w:highlight w:val="none"/>
          <w:lang w:val="en-US" w:eastAsia="zh-CN"/>
        </w:rPr>
        <w:t>。</w:t>
      </w:r>
    </w:p>
    <w:p w14:paraId="5A050D5E">
      <w:pPr>
        <w:pStyle w:val="4"/>
        <w:keepNext w:val="0"/>
        <w:keepLines w:val="0"/>
        <w:pageBreakBefore w:val="0"/>
        <w:kinsoku/>
        <w:wordWrap/>
        <w:overflowPunct/>
        <w:topLinePunct w:val="0"/>
        <w:bidi w:val="0"/>
        <w:spacing w:before="0" w:line="360" w:lineRule="auto"/>
        <w:ind w:firstLine="442" w:firstLineChars="200"/>
        <w:textAlignment w:val="auto"/>
        <w:rPr>
          <w:rFonts w:ascii="宋体" w:eastAsia="宋体"/>
          <w:snapToGrid w:val="0"/>
          <w:color w:val="auto"/>
          <w:sz w:val="22"/>
          <w:szCs w:val="22"/>
          <w:highlight w:val="none"/>
        </w:rPr>
      </w:pPr>
      <w:bookmarkStart w:id="12" w:name="_Toc443576765"/>
      <w:r>
        <w:rPr>
          <w:rFonts w:hint="eastAsia" w:ascii="宋体" w:eastAsia="宋体"/>
          <w:snapToGrid w:val="0"/>
          <w:color w:val="auto"/>
          <w:sz w:val="22"/>
          <w:szCs w:val="22"/>
          <w:highlight w:val="none"/>
        </w:rPr>
        <w:t>3.竞选人资格要求</w:t>
      </w:r>
      <w:bookmarkEnd w:id="12"/>
    </w:p>
    <w:p w14:paraId="1130FCEC">
      <w:pPr>
        <w:keepNext w:val="0"/>
        <w:keepLines w:val="0"/>
        <w:pageBreakBefore w:val="0"/>
        <w:kinsoku/>
        <w:wordWrap/>
        <w:overflowPunct/>
        <w:topLinePunct w:val="0"/>
        <w:bidi w:val="0"/>
        <w:snapToGrid w:val="0"/>
        <w:spacing w:line="360" w:lineRule="auto"/>
        <w:ind w:firstLine="440" w:firstLineChars="200"/>
        <w:textAlignment w:val="auto"/>
        <w:rPr>
          <w:rFonts w:hint="eastAsia" w:ascii="宋体" w:hAnsi="宋体" w:cs="宋体"/>
          <w:color w:val="auto"/>
          <w:kern w:val="0"/>
          <w:sz w:val="22"/>
          <w:szCs w:val="22"/>
          <w:highlight w:val="none"/>
          <w:u w:val="none"/>
        </w:rPr>
      </w:pPr>
      <w:bookmarkStart w:id="13" w:name="_Toc443576766"/>
      <w:r>
        <w:rPr>
          <w:rFonts w:hint="eastAsia" w:ascii="宋体" w:hAnsi="宋体" w:cs="宋体"/>
          <w:color w:val="auto"/>
          <w:kern w:val="0"/>
          <w:sz w:val="22"/>
          <w:szCs w:val="22"/>
          <w:highlight w:val="none"/>
        </w:rPr>
        <w:t>3.1参与本次比选的竞选人须具备建设行政主管部门颁发的</w:t>
      </w:r>
      <w:r>
        <w:rPr>
          <w:rFonts w:hint="eastAsia" w:ascii="宋体" w:hAnsi="宋体" w:cs="宋体"/>
          <w:color w:val="auto"/>
          <w:sz w:val="22"/>
          <w:szCs w:val="22"/>
          <w:highlight w:val="none"/>
          <w:u w:val="single"/>
          <w:lang w:eastAsia="zh-CN"/>
        </w:rPr>
        <w:t>施工劳务不分等级</w:t>
      </w:r>
      <w:r>
        <w:rPr>
          <w:rFonts w:hint="eastAsia" w:ascii="宋体" w:hAnsi="宋体" w:cs="宋体"/>
          <w:color w:val="auto"/>
          <w:kern w:val="0"/>
          <w:sz w:val="22"/>
          <w:szCs w:val="22"/>
          <w:highlight w:val="none"/>
          <w:u w:val="single"/>
        </w:rPr>
        <w:t>，</w:t>
      </w:r>
      <w:r>
        <w:rPr>
          <w:rFonts w:hint="eastAsia" w:ascii="宋体" w:hAnsi="宋体" w:cs="宋体"/>
          <w:color w:val="auto"/>
          <w:kern w:val="0"/>
          <w:sz w:val="22"/>
          <w:szCs w:val="22"/>
          <w:highlight w:val="none"/>
          <w:u w:val="none"/>
        </w:rPr>
        <w:t>并在人员、设备、资金等方面具有相应的施工能力。</w:t>
      </w:r>
    </w:p>
    <w:p w14:paraId="111752CE">
      <w:pPr>
        <w:keepNext w:val="0"/>
        <w:keepLines w:val="0"/>
        <w:pageBreakBefore w:val="0"/>
        <w:widowControl/>
        <w:tabs>
          <w:tab w:val="left" w:pos="3840"/>
        </w:tabs>
        <w:kinsoku/>
        <w:wordWrap/>
        <w:overflowPunct/>
        <w:topLinePunct w:val="0"/>
        <w:bidi w:val="0"/>
        <w:adjustRightInd w:val="0"/>
        <w:snapToGrid w:val="0"/>
        <w:spacing w:line="360" w:lineRule="auto"/>
        <w:ind w:firstLine="440" w:firstLineChars="200"/>
        <w:jc w:val="left"/>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3.2 本工程</w:t>
      </w:r>
      <w:r>
        <w:rPr>
          <w:rFonts w:hint="eastAsia" w:ascii="宋体" w:hAnsi="宋体" w:cs="宋体"/>
          <w:color w:val="auto"/>
          <w:kern w:val="0"/>
          <w:sz w:val="22"/>
          <w:szCs w:val="22"/>
          <w:highlight w:val="none"/>
          <w:u w:val="single"/>
        </w:rPr>
        <w:t>不接受</w:t>
      </w:r>
      <w:r>
        <w:rPr>
          <w:rFonts w:hint="eastAsia" w:ascii="宋体" w:hAnsi="宋体" w:cs="宋体"/>
          <w:color w:val="auto"/>
          <w:kern w:val="0"/>
          <w:sz w:val="22"/>
          <w:szCs w:val="22"/>
          <w:highlight w:val="none"/>
        </w:rPr>
        <w:t>联合体</w:t>
      </w:r>
      <w:r>
        <w:rPr>
          <w:rFonts w:hint="eastAsia" w:ascii="宋体" w:hAnsi="宋体" w:cs="宋体"/>
          <w:color w:val="auto"/>
          <w:kern w:val="0"/>
          <w:sz w:val="22"/>
          <w:szCs w:val="22"/>
          <w:highlight w:val="none"/>
          <w:lang w:val="en-US" w:eastAsia="zh-CN"/>
        </w:rPr>
        <w:t>竞选</w:t>
      </w:r>
      <w:r>
        <w:rPr>
          <w:rFonts w:hint="eastAsia" w:ascii="宋体" w:hAnsi="宋体" w:cs="宋体"/>
          <w:color w:val="auto"/>
          <w:kern w:val="0"/>
          <w:sz w:val="22"/>
          <w:szCs w:val="22"/>
          <w:highlight w:val="none"/>
        </w:rPr>
        <w:t>。</w:t>
      </w:r>
    </w:p>
    <w:p w14:paraId="1FB9546E">
      <w:pPr>
        <w:pStyle w:val="4"/>
        <w:keepNext w:val="0"/>
        <w:keepLines w:val="0"/>
        <w:pageBreakBefore w:val="0"/>
        <w:kinsoku/>
        <w:wordWrap/>
        <w:overflowPunct/>
        <w:topLinePunct w:val="0"/>
        <w:bidi w:val="0"/>
        <w:spacing w:before="0" w:line="360" w:lineRule="auto"/>
        <w:ind w:firstLine="442" w:firstLineChars="200"/>
        <w:textAlignment w:val="auto"/>
        <w:rPr>
          <w:rFonts w:hint="eastAsia" w:ascii="宋体" w:hAnsi="宋体" w:eastAsia="宋体" w:cs="MingLiU"/>
          <w:snapToGrid w:val="0"/>
          <w:color w:val="auto"/>
          <w:sz w:val="22"/>
          <w:szCs w:val="22"/>
          <w:highlight w:val="none"/>
        </w:rPr>
      </w:pPr>
      <w:r>
        <w:rPr>
          <w:rFonts w:hint="eastAsia" w:ascii="宋体" w:eastAsia="宋体"/>
          <w:snapToGrid w:val="0"/>
          <w:color w:val="auto"/>
          <w:sz w:val="22"/>
          <w:szCs w:val="22"/>
          <w:highlight w:val="none"/>
        </w:rPr>
        <w:t>4.比选文件的获取</w:t>
      </w:r>
      <w:bookmarkEnd w:id="13"/>
    </w:p>
    <w:p w14:paraId="57D1E563">
      <w:pPr>
        <w:keepNext w:val="0"/>
        <w:keepLines w:val="0"/>
        <w:pageBreakBefore w:val="0"/>
        <w:kinsoku/>
        <w:wordWrap/>
        <w:overflowPunct/>
        <w:topLinePunct w:val="0"/>
        <w:bidi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w:t>
      </w:r>
      <w:r>
        <w:rPr>
          <w:rFonts w:hint="eastAsia" w:ascii="宋体" w:hAnsi="宋体" w:eastAsia="宋体" w:cs="宋体"/>
          <w:bCs/>
          <w:color w:val="auto"/>
          <w:sz w:val="22"/>
          <w:szCs w:val="22"/>
          <w:highlight w:val="none"/>
        </w:rPr>
        <w:t>凡有意参加比选且符合资格要求的潜在竞选人，请于</w:t>
      </w:r>
      <w:r>
        <w:rPr>
          <w:rFonts w:hint="eastAsia" w:ascii="宋体" w:hAnsi="宋体" w:eastAsia="宋体" w:cs="宋体"/>
          <w:bCs/>
          <w:color w:val="auto"/>
          <w:sz w:val="22"/>
          <w:szCs w:val="22"/>
          <w:highlight w:val="none"/>
          <w:u w:val="single"/>
        </w:rPr>
        <w:t>202</w:t>
      </w:r>
      <w:r>
        <w:rPr>
          <w:rFonts w:hint="eastAsia" w:ascii="宋体" w:hAnsi="宋体" w:cs="宋体"/>
          <w:bCs/>
          <w:color w:val="auto"/>
          <w:sz w:val="22"/>
          <w:szCs w:val="22"/>
          <w:highlight w:val="none"/>
          <w:u w:val="single"/>
          <w:lang w:val="en-US" w:eastAsia="zh-CN"/>
        </w:rPr>
        <w:t>5</w:t>
      </w:r>
      <w:r>
        <w:rPr>
          <w:rFonts w:hint="eastAsia" w:ascii="宋体" w:hAnsi="宋体" w:eastAsia="宋体" w:cs="宋体"/>
          <w:bCs/>
          <w:color w:val="auto"/>
          <w:sz w:val="22"/>
          <w:szCs w:val="22"/>
          <w:highlight w:val="none"/>
          <w:u w:val="single"/>
        </w:rPr>
        <w:t>年</w:t>
      </w:r>
      <w:r>
        <w:rPr>
          <w:rFonts w:hint="eastAsia" w:ascii="宋体" w:hAnsi="宋体" w:cs="宋体"/>
          <w:bCs/>
          <w:color w:val="auto"/>
          <w:sz w:val="22"/>
          <w:szCs w:val="22"/>
          <w:highlight w:val="none"/>
          <w:u w:val="single"/>
          <w:lang w:val="en-US" w:eastAsia="zh-CN"/>
        </w:rPr>
        <w:t xml:space="preserve"> 10 </w:t>
      </w:r>
      <w:r>
        <w:rPr>
          <w:rFonts w:hint="eastAsia" w:ascii="宋体" w:hAnsi="宋体" w:eastAsia="宋体" w:cs="宋体"/>
          <w:bCs/>
          <w:color w:val="auto"/>
          <w:sz w:val="22"/>
          <w:szCs w:val="22"/>
          <w:highlight w:val="none"/>
          <w:u w:val="single"/>
        </w:rPr>
        <w:t>月</w:t>
      </w:r>
      <w:r>
        <w:rPr>
          <w:rFonts w:hint="eastAsia" w:ascii="宋体" w:hAnsi="宋体" w:cs="宋体"/>
          <w:bCs/>
          <w:color w:val="auto"/>
          <w:sz w:val="22"/>
          <w:szCs w:val="22"/>
          <w:highlight w:val="none"/>
          <w:u w:val="single"/>
          <w:lang w:val="en-US" w:eastAsia="zh-CN"/>
        </w:rPr>
        <w:t>15</w:t>
      </w:r>
      <w:r>
        <w:rPr>
          <w:rFonts w:hint="eastAsia" w:ascii="宋体" w:hAnsi="宋体" w:eastAsia="宋体" w:cs="宋体"/>
          <w:bCs/>
          <w:color w:val="auto"/>
          <w:sz w:val="22"/>
          <w:szCs w:val="22"/>
          <w:highlight w:val="none"/>
          <w:u w:val="single"/>
        </w:rPr>
        <w:t>日</w:t>
      </w:r>
      <w:r>
        <w:rPr>
          <w:rFonts w:hint="eastAsia" w:ascii="宋体" w:hAnsi="宋体" w:eastAsia="宋体" w:cs="宋体"/>
          <w:bCs/>
          <w:color w:val="auto"/>
          <w:sz w:val="22"/>
          <w:szCs w:val="22"/>
          <w:highlight w:val="none"/>
        </w:rPr>
        <w:t>起在</w:t>
      </w:r>
      <w:r>
        <w:rPr>
          <w:rFonts w:hint="eastAsia" w:ascii="宋体" w:hAnsi="宋体" w:eastAsia="宋体" w:cs="宋体"/>
          <w:color w:val="auto"/>
          <w:sz w:val="22"/>
          <w:szCs w:val="22"/>
          <w:highlight w:val="none"/>
          <w:u w:val="single"/>
        </w:rPr>
        <w:t>重庆九黎旅游控股集团公司网</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http://www.cqjljt.com/Index.shtml</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bCs/>
          <w:color w:val="auto"/>
          <w:sz w:val="22"/>
          <w:szCs w:val="22"/>
          <w:highlight w:val="none"/>
        </w:rPr>
        <w:t>上自行下载本项目比选文件、</w:t>
      </w:r>
      <w:r>
        <w:rPr>
          <w:rFonts w:hint="eastAsia" w:ascii="宋体" w:hAnsi="宋体" w:eastAsia="宋体" w:cs="宋体"/>
          <w:bCs/>
          <w:color w:val="auto"/>
          <w:sz w:val="22"/>
          <w:szCs w:val="22"/>
          <w:highlight w:val="none"/>
          <w:lang w:eastAsia="zh-CN"/>
        </w:rPr>
        <w:t>图纸</w:t>
      </w:r>
      <w:r>
        <w:rPr>
          <w:rFonts w:hint="eastAsia" w:ascii="宋体" w:hAnsi="宋体" w:eastAsia="宋体" w:cs="宋体"/>
          <w:bCs/>
          <w:color w:val="auto"/>
          <w:sz w:val="22"/>
          <w:szCs w:val="22"/>
          <w:highlight w:val="none"/>
        </w:rPr>
        <w:t>、澄清和修改等全部内容，不管下载与否都视为潜在竞选人全部知晓有关全部内容</w:t>
      </w:r>
      <w:r>
        <w:rPr>
          <w:rFonts w:hint="eastAsia" w:ascii="宋体" w:hAnsi="宋体" w:eastAsia="宋体" w:cs="宋体"/>
          <w:color w:val="auto"/>
          <w:sz w:val="22"/>
          <w:szCs w:val="22"/>
          <w:highlight w:val="none"/>
        </w:rPr>
        <w:t>。</w:t>
      </w:r>
    </w:p>
    <w:p w14:paraId="63EB0CE1">
      <w:pPr>
        <w:pStyle w:val="4"/>
        <w:keepNext w:val="0"/>
        <w:keepLines w:val="0"/>
        <w:pageBreakBefore w:val="0"/>
        <w:kinsoku/>
        <w:wordWrap/>
        <w:overflowPunct/>
        <w:topLinePunct w:val="0"/>
        <w:bidi w:val="0"/>
        <w:spacing w:before="0" w:line="360" w:lineRule="auto"/>
        <w:ind w:firstLine="442" w:firstLineChars="200"/>
        <w:textAlignment w:val="auto"/>
        <w:rPr>
          <w:rFonts w:hint="eastAsia" w:ascii="宋体" w:hAnsi="宋体" w:eastAsia="宋体" w:cs="宋体"/>
          <w:snapToGrid w:val="0"/>
          <w:color w:val="auto"/>
          <w:sz w:val="22"/>
          <w:szCs w:val="22"/>
          <w:highlight w:val="none"/>
        </w:rPr>
      </w:pPr>
      <w:bookmarkStart w:id="14" w:name="_Toc443576767"/>
      <w:r>
        <w:rPr>
          <w:rFonts w:hint="eastAsia" w:ascii="宋体" w:hAnsi="宋体" w:eastAsia="宋体" w:cs="宋体"/>
          <w:snapToGrid w:val="0"/>
          <w:color w:val="auto"/>
          <w:sz w:val="22"/>
          <w:szCs w:val="22"/>
          <w:highlight w:val="none"/>
        </w:rPr>
        <w:t>5.竞选文件递交时间及地点、比选时间</w:t>
      </w:r>
      <w:bookmarkEnd w:id="14"/>
    </w:p>
    <w:p w14:paraId="39EFD534">
      <w:pPr>
        <w:keepNext w:val="0"/>
        <w:keepLines w:val="0"/>
        <w:pageBreakBefore w:val="0"/>
        <w:kinsoku/>
        <w:wordWrap/>
        <w:overflowPunct/>
        <w:topLinePunct w:val="0"/>
        <w:bidi w:val="0"/>
        <w:spacing w:line="360" w:lineRule="auto"/>
        <w:ind w:firstLine="440" w:firstLineChars="200"/>
        <w:jc w:val="left"/>
        <w:textAlignment w:val="auto"/>
        <w:rPr>
          <w:rFonts w:hint="eastAsia" w:ascii="宋体" w:hAnsi="宋体" w:eastAsia="宋体" w:cs="宋体"/>
          <w:color w:val="auto"/>
          <w:kern w:val="0"/>
          <w:sz w:val="22"/>
          <w:szCs w:val="22"/>
          <w:highlight w:val="none"/>
          <w:lang w:eastAsia="zh-CN"/>
        </w:rPr>
      </w:pPr>
      <w:bookmarkStart w:id="15" w:name="_Toc443576768"/>
      <w:r>
        <w:rPr>
          <w:rFonts w:hint="eastAsia" w:ascii="宋体" w:hAnsi="宋体" w:eastAsia="宋体" w:cs="宋体"/>
          <w:color w:val="auto"/>
          <w:kern w:val="0"/>
          <w:sz w:val="22"/>
          <w:szCs w:val="22"/>
          <w:highlight w:val="none"/>
        </w:rPr>
        <w:t>5.1 竞选文件递交时间为</w:t>
      </w:r>
      <w:r>
        <w:rPr>
          <w:rFonts w:hint="eastAsia" w:ascii="宋体" w:hAnsi="宋体" w:eastAsia="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5</w:t>
      </w:r>
      <w:r>
        <w:rPr>
          <w:rFonts w:hint="eastAsia" w:ascii="宋体" w:hAnsi="宋体" w:eastAsia="宋体" w:cs="宋体"/>
          <w:color w:val="auto"/>
          <w:kern w:val="0"/>
          <w:sz w:val="22"/>
          <w:szCs w:val="22"/>
          <w:highlight w:val="none"/>
          <w:u w:val="single"/>
        </w:rPr>
        <w:t>年</w:t>
      </w:r>
      <w:r>
        <w:rPr>
          <w:rFonts w:hint="eastAsia" w:ascii="宋体" w:hAnsi="宋体" w:cs="宋体"/>
          <w:color w:val="auto"/>
          <w:kern w:val="0"/>
          <w:sz w:val="22"/>
          <w:szCs w:val="22"/>
          <w:highlight w:val="none"/>
          <w:u w:val="single"/>
          <w:lang w:val="en-US" w:eastAsia="zh-CN"/>
        </w:rPr>
        <w:t xml:space="preserve"> 10 </w:t>
      </w:r>
      <w:r>
        <w:rPr>
          <w:rFonts w:hint="eastAsia" w:ascii="宋体" w:hAnsi="宋体" w:eastAsia="宋体" w:cs="宋体"/>
          <w:color w:val="auto"/>
          <w:kern w:val="0"/>
          <w:sz w:val="22"/>
          <w:szCs w:val="22"/>
          <w:highlight w:val="none"/>
          <w:u w:val="single"/>
        </w:rPr>
        <w:t>月</w:t>
      </w:r>
      <w:r>
        <w:rPr>
          <w:rFonts w:hint="eastAsia" w:ascii="宋体" w:hAnsi="宋体" w:cs="宋体"/>
          <w:color w:val="auto"/>
          <w:kern w:val="0"/>
          <w:sz w:val="22"/>
          <w:szCs w:val="22"/>
          <w:highlight w:val="none"/>
          <w:u w:val="single"/>
          <w:lang w:val="en-US" w:eastAsia="zh-CN"/>
        </w:rPr>
        <w:t>20</w:t>
      </w:r>
      <w:r>
        <w:rPr>
          <w:rFonts w:hint="eastAsia" w:ascii="宋体" w:hAnsi="宋体" w:eastAsia="宋体" w:cs="宋体"/>
          <w:bCs/>
          <w:color w:val="auto"/>
          <w:sz w:val="22"/>
          <w:szCs w:val="22"/>
          <w:highlight w:val="none"/>
          <w:u w:val="single"/>
        </w:rPr>
        <w:t>日</w:t>
      </w:r>
      <w:r>
        <w:rPr>
          <w:rFonts w:hint="eastAsia" w:ascii="宋体" w:hAnsi="宋体" w:cs="宋体"/>
          <w:bCs/>
          <w:color w:val="auto"/>
          <w:sz w:val="22"/>
          <w:szCs w:val="22"/>
          <w:highlight w:val="none"/>
          <w:u w:val="single"/>
          <w:lang w:val="en-US" w:eastAsia="zh-CN"/>
        </w:rPr>
        <w:t>09</w:t>
      </w:r>
      <w:r>
        <w:rPr>
          <w:rFonts w:hint="eastAsia" w:ascii="宋体" w:hAnsi="宋体" w:eastAsia="宋体" w:cs="宋体"/>
          <w:bCs/>
          <w:color w:val="auto"/>
          <w:sz w:val="22"/>
          <w:szCs w:val="22"/>
          <w:highlight w:val="none"/>
          <w:u w:val="single"/>
        </w:rPr>
        <w:t>时</w:t>
      </w:r>
      <w:r>
        <w:rPr>
          <w:rFonts w:hint="eastAsia" w:ascii="宋体" w:hAnsi="宋体" w:cs="宋体"/>
          <w:bCs/>
          <w:color w:val="auto"/>
          <w:sz w:val="22"/>
          <w:szCs w:val="22"/>
          <w:highlight w:val="none"/>
          <w:u w:val="single"/>
          <w:lang w:val="en-US" w:eastAsia="zh-CN"/>
        </w:rPr>
        <w:t>00</w:t>
      </w:r>
      <w:r>
        <w:rPr>
          <w:rFonts w:hint="eastAsia" w:ascii="宋体" w:hAnsi="宋体" w:eastAsia="宋体" w:cs="宋体"/>
          <w:bCs/>
          <w:color w:val="auto"/>
          <w:sz w:val="22"/>
          <w:szCs w:val="22"/>
          <w:highlight w:val="none"/>
          <w:u w:val="single"/>
        </w:rPr>
        <w:t>分至</w:t>
      </w:r>
      <w:r>
        <w:rPr>
          <w:rFonts w:hint="eastAsia" w:ascii="宋体" w:hAnsi="宋体" w:cs="宋体"/>
          <w:bCs/>
          <w:color w:val="auto"/>
          <w:sz w:val="22"/>
          <w:szCs w:val="22"/>
          <w:highlight w:val="none"/>
          <w:u w:val="single"/>
          <w:lang w:val="en-US" w:eastAsia="zh-CN"/>
        </w:rPr>
        <w:t>09</w:t>
      </w:r>
      <w:r>
        <w:rPr>
          <w:rFonts w:hint="eastAsia" w:ascii="宋体" w:hAnsi="宋体" w:eastAsia="宋体" w:cs="宋体"/>
          <w:bCs/>
          <w:color w:val="auto"/>
          <w:sz w:val="22"/>
          <w:szCs w:val="22"/>
          <w:highlight w:val="none"/>
          <w:u w:val="single"/>
        </w:rPr>
        <w:t>时</w:t>
      </w:r>
      <w:r>
        <w:rPr>
          <w:rFonts w:hint="eastAsia" w:ascii="宋体" w:hAnsi="宋体" w:cs="宋体"/>
          <w:bCs/>
          <w:color w:val="auto"/>
          <w:sz w:val="22"/>
          <w:szCs w:val="22"/>
          <w:highlight w:val="none"/>
          <w:u w:val="single"/>
          <w:lang w:val="en-US" w:eastAsia="zh-CN"/>
        </w:rPr>
        <w:t>30</w:t>
      </w:r>
      <w:r>
        <w:rPr>
          <w:rFonts w:hint="eastAsia" w:ascii="宋体" w:hAnsi="宋体" w:eastAsia="宋体" w:cs="宋体"/>
          <w:color w:val="auto"/>
          <w:kern w:val="0"/>
          <w:sz w:val="22"/>
          <w:szCs w:val="22"/>
          <w:highlight w:val="none"/>
          <w:u w:val="single"/>
        </w:rPr>
        <w:t>分</w:t>
      </w:r>
      <w:r>
        <w:rPr>
          <w:rFonts w:hint="eastAsia" w:ascii="宋体" w:hAnsi="宋体" w:eastAsia="宋体" w:cs="宋体"/>
          <w:color w:val="auto"/>
          <w:kern w:val="0"/>
          <w:sz w:val="22"/>
          <w:szCs w:val="22"/>
          <w:highlight w:val="none"/>
          <w:lang w:eastAsia="zh-CN"/>
        </w:rPr>
        <w:t>。</w:t>
      </w:r>
    </w:p>
    <w:p w14:paraId="473D8C2E">
      <w:pPr>
        <w:keepNext w:val="0"/>
        <w:keepLines w:val="0"/>
        <w:pageBreakBefore w:val="0"/>
        <w:kinsoku/>
        <w:wordWrap/>
        <w:overflowPunct/>
        <w:topLinePunct w:val="0"/>
        <w:bidi w:val="0"/>
        <w:spacing w:line="360" w:lineRule="auto"/>
        <w:ind w:firstLine="440" w:firstLineChars="20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 xml:space="preserve">5.2 </w:t>
      </w:r>
      <w:r>
        <w:rPr>
          <w:rFonts w:hint="eastAsia" w:ascii="宋体" w:hAnsi="宋体" w:eastAsia="宋体" w:cs="宋体"/>
          <w:color w:val="auto"/>
          <w:kern w:val="0"/>
          <w:sz w:val="22"/>
          <w:szCs w:val="22"/>
          <w:highlight w:val="none"/>
        </w:rPr>
        <w:t>地点为</w:t>
      </w:r>
      <w:bookmarkStart w:id="16" w:name="开标地点"/>
      <w:r>
        <w:rPr>
          <w:rFonts w:hint="eastAsia" w:ascii="宋体" w:hAnsi="宋体" w:eastAsia="宋体" w:cs="宋体"/>
          <w:color w:val="auto"/>
          <w:sz w:val="22"/>
          <w:szCs w:val="22"/>
          <w:highlight w:val="none"/>
        </w:rPr>
        <w:t>重庆</w:t>
      </w:r>
      <w:r>
        <w:rPr>
          <w:rFonts w:hint="eastAsia" w:ascii="宋体" w:hAnsi="宋体" w:eastAsia="宋体" w:cs="宋体"/>
          <w:color w:val="auto"/>
          <w:sz w:val="22"/>
          <w:szCs w:val="22"/>
          <w:highlight w:val="none"/>
          <w:lang w:val="en-US" w:eastAsia="zh-CN"/>
        </w:rPr>
        <w:t>江汇建设</w:t>
      </w:r>
      <w:r>
        <w:rPr>
          <w:rFonts w:hint="eastAsia" w:ascii="宋体" w:hAnsi="宋体" w:eastAsia="宋体" w:cs="宋体"/>
          <w:color w:val="auto"/>
          <w:sz w:val="22"/>
          <w:szCs w:val="22"/>
          <w:highlight w:val="none"/>
        </w:rPr>
        <w:t>工程有限责任公司（</w:t>
      </w:r>
      <w:r>
        <w:rPr>
          <w:rFonts w:hint="eastAsia" w:ascii="宋体" w:hAnsi="宋体" w:eastAsia="宋体" w:cs="宋体"/>
          <w:snapToGrid w:val="0"/>
          <w:color w:val="auto"/>
          <w:sz w:val="22"/>
          <w:szCs w:val="22"/>
          <w:highlight w:val="none"/>
          <w:u w:val="none"/>
        </w:rPr>
        <w:t>重庆市</w:t>
      </w:r>
      <w:r>
        <w:rPr>
          <w:rFonts w:hint="eastAsia" w:ascii="宋体" w:hAnsi="宋体" w:eastAsia="宋体" w:cs="宋体"/>
          <w:snapToGrid w:val="0"/>
          <w:color w:val="auto"/>
          <w:sz w:val="22"/>
          <w:szCs w:val="22"/>
          <w:highlight w:val="none"/>
          <w:u w:val="none"/>
          <w:lang w:val="en-US" w:eastAsia="zh-CN"/>
        </w:rPr>
        <w:t>彭水县下街中央豪庭二楼</w:t>
      </w:r>
      <w:r>
        <w:rPr>
          <w:rFonts w:hint="eastAsia" w:ascii="宋体" w:hAnsi="宋体" w:eastAsia="宋体" w:cs="宋体"/>
          <w:color w:val="auto"/>
          <w:sz w:val="22"/>
          <w:szCs w:val="22"/>
          <w:highlight w:val="none"/>
        </w:rPr>
        <w:t>）</w:t>
      </w:r>
      <w:r>
        <w:rPr>
          <w:rFonts w:hint="eastAsia" w:ascii="宋体" w:hAnsi="宋体" w:eastAsia="宋体" w:cs="宋体"/>
          <w:color w:val="auto"/>
          <w:kern w:val="0"/>
          <w:sz w:val="22"/>
          <w:szCs w:val="22"/>
          <w:highlight w:val="none"/>
        </w:rPr>
        <w:t>，具体请登陆</w:t>
      </w:r>
      <w:r>
        <w:rPr>
          <w:rFonts w:hint="eastAsia" w:ascii="宋体" w:hAnsi="宋体" w:eastAsia="宋体" w:cs="宋体"/>
          <w:color w:val="auto"/>
          <w:sz w:val="22"/>
          <w:szCs w:val="22"/>
          <w:highlight w:val="none"/>
          <w:u w:val="single"/>
        </w:rPr>
        <w:t>重庆九黎旅游控股集团公司网</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http://www.cqjljt.com/Index.shtml</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查询</w:t>
      </w:r>
      <w:bookmarkEnd w:id="16"/>
      <w:r>
        <w:rPr>
          <w:rFonts w:hint="eastAsia" w:ascii="宋体" w:hAnsi="宋体" w:eastAsia="宋体" w:cs="宋体"/>
          <w:color w:val="auto"/>
          <w:kern w:val="0"/>
          <w:sz w:val="22"/>
          <w:szCs w:val="22"/>
          <w:highlight w:val="none"/>
        </w:rPr>
        <w:t>；逾期送达的或者未送达指定地点的竞选文件，比选人及比选代理机构不予受理。</w:t>
      </w:r>
    </w:p>
    <w:p w14:paraId="2E00963B">
      <w:pPr>
        <w:pStyle w:val="4"/>
        <w:keepNext w:val="0"/>
        <w:keepLines w:val="0"/>
        <w:pageBreakBefore w:val="0"/>
        <w:kinsoku/>
        <w:wordWrap/>
        <w:overflowPunct/>
        <w:topLinePunct w:val="0"/>
        <w:bidi w:val="0"/>
        <w:spacing w:line="360" w:lineRule="auto"/>
        <w:ind w:firstLine="440" w:firstLineChars="200"/>
        <w:textAlignment w:val="auto"/>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5.</w:t>
      </w:r>
      <w:r>
        <w:rPr>
          <w:rFonts w:hint="eastAsia" w:ascii="宋体" w:hAnsi="宋体" w:eastAsia="宋体" w:cs="宋体"/>
          <w:b w:val="0"/>
          <w:bCs/>
          <w:color w:val="auto"/>
          <w:kern w:val="2"/>
          <w:sz w:val="22"/>
          <w:szCs w:val="22"/>
          <w:highlight w:val="none"/>
          <w:lang w:val="en-US" w:eastAsia="zh-CN"/>
        </w:rPr>
        <w:t>3</w:t>
      </w:r>
      <w:r>
        <w:rPr>
          <w:rFonts w:hint="eastAsia" w:ascii="宋体" w:hAnsi="宋体" w:eastAsia="宋体" w:cs="宋体"/>
          <w:b w:val="0"/>
          <w:bCs/>
          <w:color w:val="auto"/>
          <w:kern w:val="2"/>
          <w:sz w:val="22"/>
          <w:szCs w:val="22"/>
          <w:highlight w:val="none"/>
        </w:rPr>
        <w:t xml:space="preserve"> 比选时间为递交竞选文件截止时间。</w:t>
      </w:r>
    </w:p>
    <w:p w14:paraId="5E0A54AD">
      <w:pPr>
        <w:pStyle w:val="4"/>
        <w:keepNext w:val="0"/>
        <w:keepLines w:val="0"/>
        <w:pageBreakBefore w:val="0"/>
        <w:kinsoku/>
        <w:wordWrap/>
        <w:overflowPunct/>
        <w:topLinePunct w:val="0"/>
        <w:bidi w:val="0"/>
        <w:spacing w:before="0" w:line="360" w:lineRule="auto"/>
        <w:ind w:firstLine="442" w:firstLineChars="200"/>
        <w:textAlignment w:val="auto"/>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6.</w:t>
      </w:r>
      <w:bookmarkEnd w:id="15"/>
      <w:r>
        <w:rPr>
          <w:rFonts w:hint="eastAsia" w:ascii="宋体" w:hAnsi="宋体" w:eastAsia="宋体" w:cs="宋体"/>
          <w:snapToGrid w:val="0"/>
          <w:color w:val="auto"/>
          <w:sz w:val="22"/>
          <w:szCs w:val="22"/>
          <w:highlight w:val="none"/>
        </w:rPr>
        <w:t>比选公告的发布</w:t>
      </w:r>
    </w:p>
    <w:p w14:paraId="237A1809">
      <w:pPr>
        <w:keepNext w:val="0"/>
        <w:keepLines w:val="0"/>
        <w:pageBreakBefore w:val="0"/>
        <w:kinsoku/>
        <w:wordWrap/>
        <w:overflowPunct/>
        <w:topLinePunct w:val="0"/>
        <w:bidi w:val="0"/>
        <w:spacing w:line="360" w:lineRule="auto"/>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6.1 本公告将在</w:t>
      </w:r>
      <w:r>
        <w:rPr>
          <w:rFonts w:hint="eastAsia" w:ascii="宋体" w:hAnsi="宋体" w:eastAsia="宋体" w:cs="宋体"/>
          <w:color w:val="auto"/>
          <w:sz w:val="22"/>
          <w:szCs w:val="22"/>
          <w:highlight w:val="none"/>
          <w:u w:val="single"/>
        </w:rPr>
        <w:t>重庆九黎旅游控股集团公司网</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http://www.cqjljt.com/Index.shtml</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bCs/>
          <w:color w:val="auto"/>
          <w:sz w:val="22"/>
          <w:szCs w:val="22"/>
          <w:highlight w:val="none"/>
        </w:rPr>
        <w:t>发布。</w:t>
      </w:r>
    </w:p>
    <w:p w14:paraId="49A09AAB">
      <w:pPr>
        <w:pStyle w:val="4"/>
        <w:keepNext w:val="0"/>
        <w:keepLines w:val="0"/>
        <w:pageBreakBefore w:val="0"/>
        <w:kinsoku/>
        <w:wordWrap/>
        <w:overflowPunct/>
        <w:topLinePunct w:val="0"/>
        <w:bidi w:val="0"/>
        <w:spacing w:before="0" w:line="360" w:lineRule="auto"/>
        <w:textAlignment w:val="auto"/>
        <w:rPr>
          <w:rFonts w:hint="eastAsia" w:ascii="宋体" w:hAnsi="宋体" w:eastAsia="宋体" w:cs="宋体"/>
          <w:snapToGrid w:val="0"/>
          <w:color w:val="auto"/>
          <w:sz w:val="22"/>
          <w:szCs w:val="22"/>
          <w:highlight w:val="none"/>
        </w:rPr>
      </w:pPr>
      <w:bookmarkStart w:id="17" w:name="_Toc443576769"/>
    </w:p>
    <w:p w14:paraId="3C88D1DB">
      <w:pPr>
        <w:pStyle w:val="4"/>
        <w:keepNext w:val="0"/>
        <w:keepLines w:val="0"/>
        <w:pageBreakBefore w:val="0"/>
        <w:kinsoku/>
        <w:wordWrap/>
        <w:overflowPunct/>
        <w:topLinePunct w:val="0"/>
        <w:bidi w:val="0"/>
        <w:spacing w:before="0" w:line="360" w:lineRule="auto"/>
        <w:ind w:firstLine="442" w:firstLineChars="200"/>
        <w:textAlignment w:val="auto"/>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7.联系方式</w:t>
      </w:r>
      <w:bookmarkEnd w:id="17"/>
    </w:p>
    <w:p w14:paraId="5BDBA163">
      <w:pPr>
        <w:keepNext w:val="0"/>
        <w:keepLines w:val="0"/>
        <w:pageBreakBefore w:val="0"/>
        <w:tabs>
          <w:tab w:val="left" w:pos="8520"/>
        </w:tabs>
        <w:kinsoku/>
        <w:wordWrap/>
        <w:overflowPunct/>
        <w:topLinePunct w:val="0"/>
        <w:autoSpaceDE w:val="0"/>
        <w:autoSpaceDN w:val="0"/>
        <w:bidi w:val="0"/>
        <w:adjustRightInd w:val="0"/>
        <w:snapToGrid w:val="0"/>
        <w:spacing w:line="360" w:lineRule="auto"/>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snapToGrid w:val="0"/>
          <w:color w:val="auto"/>
          <w:kern w:val="0"/>
          <w:sz w:val="22"/>
          <w:szCs w:val="22"/>
          <w:highlight w:val="none"/>
        </w:rPr>
        <w:t>比 选 人：</w:t>
      </w:r>
      <w:r>
        <w:rPr>
          <w:rFonts w:hint="eastAsia" w:ascii="宋体" w:hAnsi="宋体" w:eastAsia="宋体" w:cs="宋体"/>
          <w:color w:val="auto"/>
          <w:sz w:val="22"/>
          <w:szCs w:val="22"/>
          <w:highlight w:val="none"/>
        </w:rPr>
        <w:t>重庆</w:t>
      </w:r>
      <w:r>
        <w:rPr>
          <w:rFonts w:hint="eastAsia" w:ascii="宋体" w:hAnsi="宋体" w:eastAsia="宋体" w:cs="宋体"/>
          <w:color w:val="auto"/>
          <w:sz w:val="22"/>
          <w:szCs w:val="22"/>
          <w:highlight w:val="none"/>
          <w:lang w:val="en-US" w:eastAsia="zh-CN"/>
        </w:rPr>
        <w:t>江汇建设</w:t>
      </w:r>
      <w:r>
        <w:rPr>
          <w:rFonts w:hint="eastAsia" w:ascii="宋体" w:hAnsi="宋体" w:eastAsia="宋体" w:cs="宋体"/>
          <w:color w:val="auto"/>
          <w:sz w:val="22"/>
          <w:szCs w:val="22"/>
          <w:highlight w:val="none"/>
        </w:rPr>
        <w:t>工程有限责任公司</w:t>
      </w:r>
    </w:p>
    <w:p w14:paraId="32FF6DF2">
      <w:pPr>
        <w:keepNext w:val="0"/>
        <w:keepLines w:val="0"/>
        <w:pageBreakBefore w:val="0"/>
        <w:tabs>
          <w:tab w:val="left" w:pos="8520"/>
        </w:tabs>
        <w:kinsoku/>
        <w:wordWrap/>
        <w:overflowPunct/>
        <w:topLinePunct w:val="0"/>
        <w:autoSpaceDE w:val="0"/>
        <w:autoSpaceDN w:val="0"/>
        <w:bidi w:val="0"/>
        <w:adjustRightInd w:val="0"/>
        <w:snapToGrid w:val="0"/>
        <w:spacing w:line="360" w:lineRule="auto"/>
        <w:ind w:firstLine="440" w:firstLineChars="200"/>
        <w:jc w:val="left"/>
        <w:textAlignment w:val="auto"/>
        <w:rPr>
          <w:rFonts w:hint="eastAsia" w:ascii="宋体" w:hAnsi="宋体" w:eastAsia="宋体" w:cs="宋体"/>
          <w:snapToGrid w:val="0"/>
          <w:color w:val="auto"/>
          <w:sz w:val="22"/>
          <w:szCs w:val="22"/>
          <w:highlight w:val="none"/>
          <w:u w:val="none"/>
          <w:lang w:val="en-US" w:eastAsia="zh-CN"/>
        </w:rPr>
      </w:pPr>
      <w:r>
        <w:rPr>
          <w:rFonts w:hint="eastAsia" w:ascii="宋体" w:hAnsi="宋体" w:eastAsia="宋体" w:cs="宋体"/>
          <w:snapToGrid w:val="0"/>
          <w:color w:val="auto"/>
          <w:kern w:val="0"/>
          <w:sz w:val="22"/>
          <w:szCs w:val="22"/>
          <w:highlight w:val="none"/>
        </w:rPr>
        <w:t>地    址：</w:t>
      </w:r>
      <w:r>
        <w:rPr>
          <w:rFonts w:hint="eastAsia" w:ascii="宋体" w:hAnsi="宋体" w:eastAsia="宋体" w:cs="宋体"/>
          <w:snapToGrid w:val="0"/>
          <w:color w:val="auto"/>
          <w:sz w:val="22"/>
          <w:szCs w:val="22"/>
          <w:highlight w:val="none"/>
          <w:u w:val="none"/>
        </w:rPr>
        <w:t>重庆市</w:t>
      </w:r>
      <w:r>
        <w:rPr>
          <w:rFonts w:hint="eastAsia" w:ascii="宋体" w:hAnsi="宋体" w:eastAsia="宋体" w:cs="宋体"/>
          <w:snapToGrid w:val="0"/>
          <w:color w:val="auto"/>
          <w:sz w:val="22"/>
          <w:szCs w:val="22"/>
          <w:highlight w:val="none"/>
          <w:u w:val="none"/>
          <w:lang w:val="en-US" w:eastAsia="zh-CN"/>
        </w:rPr>
        <w:t>彭水县下街中央豪庭二楼</w:t>
      </w:r>
    </w:p>
    <w:p w14:paraId="7CE180EA">
      <w:pPr>
        <w:keepNext w:val="0"/>
        <w:keepLines w:val="0"/>
        <w:pageBreakBefore w:val="0"/>
        <w:tabs>
          <w:tab w:val="left" w:pos="8520"/>
        </w:tabs>
        <w:kinsoku/>
        <w:wordWrap/>
        <w:overflowPunct/>
        <w:topLinePunct w:val="0"/>
        <w:autoSpaceDE w:val="0"/>
        <w:autoSpaceDN w:val="0"/>
        <w:bidi w:val="0"/>
        <w:adjustRightInd w:val="0"/>
        <w:snapToGrid w:val="0"/>
        <w:spacing w:line="360" w:lineRule="auto"/>
        <w:ind w:firstLine="440" w:firstLineChars="200"/>
        <w:jc w:val="left"/>
        <w:textAlignment w:val="auto"/>
        <w:rPr>
          <w:rFonts w:hint="default" w:ascii="宋体" w:hAnsi="宋体" w:eastAsia="宋体" w:cs="宋体"/>
          <w:snapToGrid w:val="0"/>
          <w:color w:val="auto"/>
          <w:sz w:val="22"/>
          <w:szCs w:val="22"/>
          <w:highlight w:val="none"/>
          <w:u w:val="none"/>
          <w:lang w:val="en-US" w:eastAsia="zh-CN"/>
        </w:rPr>
      </w:pPr>
      <w:r>
        <w:rPr>
          <w:rFonts w:hint="eastAsia" w:ascii="宋体" w:hAnsi="宋体" w:eastAsia="宋体" w:cs="宋体"/>
          <w:snapToGrid w:val="0"/>
          <w:color w:val="auto"/>
          <w:sz w:val="22"/>
          <w:szCs w:val="22"/>
          <w:highlight w:val="none"/>
          <w:u w:val="none"/>
        </w:rPr>
        <w:t>联 系 人：</w:t>
      </w:r>
      <w:r>
        <w:rPr>
          <w:rFonts w:hint="eastAsia" w:ascii="宋体" w:hAnsi="宋体" w:eastAsia="宋体" w:cs="宋体"/>
          <w:snapToGrid w:val="0"/>
          <w:color w:val="auto"/>
          <w:sz w:val="22"/>
          <w:szCs w:val="22"/>
          <w:highlight w:val="none"/>
          <w:u w:val="none"/>
          <w:lang w:val="en-US" w:eastAsia="zh-CN"/>
        </w:rPr>
        <w:t>何老师</w:t>
      </w:r>
    </w:p>
    <w:p w14:paraId="1177731D">
      <w:pPr>
        <w:keepNext w:val="0"/>
        <w:keepLines w:val="0"/>
        <w:pageBreakBefore w:val="0"/>
        <w:tabs>
          <w:tab w:val="left" w:pos="8520"/>
        </w:tabs>
        <w:kinsoku/>
        <w:wordWrap/>
        <w:overflowPunct/>
        <w:topLinePunct w:val="0"/>
        <w:autoSpaceDE w:val="0"/>
        <w:autoSpaceDN w:val="0"/>
        <w:bidi w:val="0"/>
        <w:adjustRightInd w:val="0"/>
        <w:snapToGrid w:val="0"/>
        <w:spacing w:line="360" w:lineRule="auto"/>
        <w:ind w:firstLine="440" w:firstLineChars="200"/>
        <w:jc w:val="left"/>
        <w:textAlignment w:val="auto"/>
        <w:rPr>
          <w:rFonts w:hint="default" w:ascii="宋体" w:hAnsi="宋体" w:eastAsia="宋体" w:cs="宋体"/>
          <w:snapToGrid w:val="0"/>
          <w:color w:val="auto"/>
          <w:sz w:val="22"/>
          <w:szCs w:val="22"/>
          <w:highlight w:val="none"/>
          <w:u w:val="none"/>
          <w:lang w:val="en-US" w:eastAsia="zh-CN"/>
        </w:rPr>
      </w:pPr>
      <w:r>
        <w:rPr>
          <w:rFonts w:hint="eastAsia" w:ascii="宋体" w:hAnsi="宋体" w:eastAsia="宋体" w:cs="宋体"/>
          <w:snapToGrid w:val="0"/>
          <w:color w:val="auto"/>
          <w:sz w:val="22"/>
          <w:szCs w:val="22"/>
          <w:highlight w:val="none"/>
          <w:u w:val="none"/>
        </w:rPr>
        <w:t>联系电话：</w:t>
      </w:r>
      <w:r>
        <w:rPr>
          <w:rFonts w:hint="eastAsia" w:ascii="宋体" w:hAnsi="宋体" w:eastAsia="宋体" w:cs="宋体"/>
          <w:snapToGrid w:val="0"/>
          <w:color w:val="auto"/>
          <w:sz w:val="22"/>
          <w:szCs w:val="22"/>
          <w:highlight w:val="none"/>
          <w:u w:val="none"/>
          <w:lang w:val="en-US" w:eastAsia="zh-CN"/>
        </w:rPr>
        <w:t>18896118893</w:t>
      </w:r>
    </w:p>
    <w:p w14:paraId="65EAA7A6">
      <w:pPr>
        <w:keepNext w:val="0"/>
        <w:keepLines w:val="0"/>
        <w:pageBreakBefore w:val="0"/>
        <w:kinsoku/>
        <w:wordWrap/>
        <w:overflowPunct/>
        <w:topLinePunct w:val="0"/>
        <w:bidi w:val="0"/>
        <w:spacing w:line="360" w:lineRule="auto"/>
        <w:ind w:firstLine="440" w:firstLineChars="20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比选代理机构：</w:t>
      </w:r>
      <w:r>
        <w:rPr>
          <w:rFonts w:hint="eastAsia" w:ascii="宋体" w:hAnsi="宋体" w:cs="宋体"/>
          <w:color w:val="auto"/>
          <w:sz w:val="22"/>
          <w:szCs w:val="22"/>
          <w:highlight w:val="none"/>
          <w:lang w:eastAsia="zh-CN"/>
        </w:rPr>
        <w:t>重庆鹏皓项目管理有限公司</w:t>
      </w:r>
    </w:p>
    <w:p w14:paraId="32659E82">
      <w:pPr>
        <w:keepNext w:val="0"/>
        <w:keepLines w:val="0"/>
        <w:pageBreakBefore w:val="0"/>
        <w:kinsoku/>
        <w:wordWrap/>
        <w:overflowPunct/>
        <w:topLinePunct w:val="0"/>
        <w:bidi w:val="0"/>
        <w:spacing w:line="360" w:lineRule="auto"/>
        <w:ind w:firstLine="440" w:firstLineChars="20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地址：</w:t>
      </w:r>
      <w:r>
        <w:rPr>
          <w:rFonts w:hint="eastAsia" w:ascii="Helvetica" w:hAnsi="Helvetica" w:cs="Helvetica"/>
          <w:i w:val="0"/>
          <w:iCs w:val="0"/>
          <w:caps w:val="0"/>
          <w:color w:val="auto"/>
          <w:spacing w:val="0"/>
          <w:sz w:val="22"/>
          <w:szCs w:val="22"/>
          <w:highlight w:val="none"/>
          <w:shd w:val="clear" w:color="auto" w:fill="FFFFFF"/>
          <w:lang w:eastAsia="zh-CN"/>
        </w:rPr>
        <w:t>彭水县三桂坪路75号</w:t>
      </w:r>
    </w:p>
    <w:p w14:paraId="12997753">
      <w:pPr>
        <w:keepNext w:val="0"/>
        <w:keepLines w:val="0"/>
        <w:pageBreakBefore w:val="0"/>
        <w:kinsoku/>
        <w:wordWrap/>
        <w:overflowPunct/>
        <w:topLinePunct w:val="0"/>
        <w:bidi w:val="0"/>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联系人：</w:t>
      </w:r>
      <w:r>
        <w:rPr>
          <w:rFonts w:hint="eastAsia" w:ascii="宋体" w:hAnsi="宋体" w:cs="宋体"/>
          <w:color w:val="auto"/>
          <w:sz w:val="22"/>
          <w:szCs w:val="22"/>
          <w:highlight w:val="none"/>
          <w:lang w:val="en-US" w:eastAsia="zh-CN"/>
        </w:rPr>
        <w:t>田老师</w:t>
      </w:r>
    </w:p>
    <w:p w14:paraId="62859584">
      <w:pPr>
        <w:pStyle w:val="8"/>
        <w:keepNext w:val="0"/>
        <w:keepLines w:val="0"/>
        <w:pageBreakBefore w:val="0"/>
        <w:kinsoku/>
        <w:wordWrap/>
        <w:overflowPunct/>
        <w:topLinePunct w:val="0"/>
        <w:bidi w:val="0"/>
        <w:spacing w:line="360" w:lineRule="auto"/>
        <w:ind w:firstLine="440" w:firstLineChars="200"/>
        <w:textAlignment w:val="auto"/>
        <w:rPr>
          <w:rFonts w:hint="default"/>
          <w:color w:val="auto"/>
          <w:sz w:val="28"/>
          <w:szCs w:val="28"/>
          <w:highlight w:val="none"/>
          <w:lang w:val="en-US" w:eastAsia="zh-CN"/>
        </w:rPr>
      </w:pPr>
      <w:r>
        <w:rPr>
          <w:rFonts w:hint="eastAsia" w:ascii="宋体" w:hAnsi="宋体" w:eastAsia="宋体" w:cs="宋体"/>
          <w:color w:val="auto"/>
          <w:sz w:val="22"/>
          <w:szCs w:val="22"/>
          <w:highlight w:val="none"/>
          <w:lang w:val="en-US" w:eastAsia="zh-CN"/>
        </w:rPr>
        <w:t>电话：</w:t>
      </w:r>
      <w:r>
        <w:rPr>
          <w:rFonts w:hint="eastAsia" w:ascii="宋体" w:hAnsi="宋体" w:cs="宋体"/>
          <w:color w:val="auto"/>
          <w:sz w:val="22"/>
          <w:szCs w:val="22"/>
          <w:highlight w:val="none"/>
          <w:lang w:val="en-US" w:eastAsia="zh-CN"/>
        </w:rPr>
        <w:t>15320962099</w:t>
      </w:r>
    </w:p>
    <w:p w14:paraId="7B555B26">
      <w:pPr>
        <w:pStyle w:val="2"/>
        <w:keepNext w:val="0"/>
        <w:keepLines w:val="0"/>
        <w:pageBreakBefore/>
        <w:widowControl w:val="0"/>
        <w:numPr>
          <w:ilvl w:val="0"/>
          <w:numId w:val="0"/>
        </w:numPr>
        <w:kinsoku/>
        <w:wordWrap/>
        <w:overflowPunct/>
        <w:topLinePunct w:val="0"/>
        <w:autoSpaceDE w:val="0"/>
        <w:autoSpaceDN w:val="0"/>
        <w:bidi w:val="0"/>
        <w:adjustRightInd w:val="0"/>
        <w:snapToGrid w:val="0"/>
        <w:ind w:firstLine="3600" w:firstLineChars="1000"/>
        <w:jc w:val="left"/>
        <w:textAlignment w:val="auto"/>
        <w:rPr>
          <w:rFonts w:hint="eastAsia"/>
          <w:color w:val="auto"/>
          <w:sz w:val="36"/>
          <w:szCs w:val="36"/>
          <w:highlight w:val="none"/>
        </w:rPr>
      </w:pPr>
      <w:bookmarkStart w:id="18" w:name="_Toc12709"/>
      <w:r>
        <w:rPr>
          <w:rFonts w:hint="eastAsia"/>
          <w:color w:val="auto"/>
          <w:sz w:val="36"/>
          <w:szCs w:val="36"/>
          <w:highlight w:val="none"/>
          <w:lang w:val="en-US" w:eastAsia="zh-CN"/>
        </w:rPr>
        <w:t xml:space="preserve">第二章 </w:t>
      </w:r>
      <w:r>
        <w:rPr>
          <w:rFonts w:hint="eastAsia"/>
          <w:color w:val="auto"/>
          <w:sz w:val="36"/>
          <w:szCs w:val="36"/>
          <w:highlight w:val="none"/>
        </w:rPr>
        <w:t>竞选人须知</w:t>
      </w:r>
      <w:bookmarkEnd w:id="8"/>
      <w:bookmarkEnd w:id="9"/>
      <w:bookmarkEnd w:id="18"/>
    </w:p>
    <w:tbl>
      <w:tblPr>
        <w:tblStyle w:val="14"/>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897"/>
        <w:gridCol w:w="6662"/>
      </w:tblGrid>
      <w:tr w14:paraId="0BD29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blHeader/>
        </w:trPr>
        <w:tc>
          <w:tcPr>
            <w:tcW w:w="1188" w:type="dxa"/>
            <w:noWrap w:val="0"/>
            <w:vAlign w:val="center"/>
          </w:tcPr>
          <w:p w14:paraId="1CDC3E0A">
            <w:pPr>
              <w:snapToGrid w:val="0"/>
              <w:spacing w:line="42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条 款 号</w:t>
            </w:r>
          </w:p>
        </w:tc>
        <w:tc>
          <w:tcPr>
            <w:tcW w:w="1897" w:type="dxa"/>
            <w:noWrap w:val="0"/>
            <w:vAlign w:val="center"/>
          </w:tcPr>
          <w:p w14:paraId="32D8EEFE">
            <w:pPr>
              <w:snapToGrid w:val="0"/>
              <w:spacing w:line="42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条款名称</w:t>
            </w:r>
          </w:p>
        </w:tc>
        <w:tc>
          <w:tcPr>
            <w:tcW w:w="6662" w:type="dxa"/>
            <w:noWrap w:val="0"/>
            <w:vAlign w:val="center"/>
          </w:tcPr>
          <w:p w14:paraId="49A59775">
            <w:pPr>
              <w:snapToGrid w:val="0"/>
              <w:spacing w:line="42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编  列  内  容</w:t>
            </w:r>
          </w:p>
        </w:tc>
      </w:tr>
      <w:tr w14:paraId="5965E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75C6CE71">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897" w:type="dxa"/>
            <w:noWrap w:val="0"/>
            <w:vAlign w:val="center"/>
          </w:tcPr>
          <w:p w14:paraId="47141571">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比选人</w:t>
            </w:r>
          </w:p>
        </w:tc>
        <w:tc>
          <w:tcPr>
            <w:tcW w:w="6662" w:type="dxa"/>
            <w:noWrap w:val="0"/>
            <w:vAlign w:val="center"/>
          </w:tcPr>
          <w:p w14:paraId="02EA511D">
            <w:pPr>
              <w:tabs>
                <w:tab w:val="left" w:pos="8520"/>
              </w:tabs>
              <w:autoSpaceDE w:val="0"/>
              <w:autoSpaceDN w:val="0"/>
              <w:adjustRightInd w:val="0"/>
              <w:snapToGrid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比 选 人：</w:t>
            </w:r>
            <w:r>
              <w:rPr>
                <w:rFonts w:hint="eastAsia" w:ascii="宋体" w:hAnsi="宋体" w:eastAsia="宋体" w:cs="宋体"/>
                <w:color w:val="auto"/>
                <w:sz w:val="21"/>
                <w:szCs w:val="21"/>
                <w:highlight w:val="none"/>
              </w:rPr>
              <w:t>重庆</w:t>
            </w:r>
            <w:r>
              <w:rPr>
                <w:rFonts w:hint="eastAsia" w:ascii="宋体" w:hAnsi="宋体" w:eastAsia="宋体" w:cs="宋体"/>
                <w:color w:val="auto"/>
                <w:sz w:val="21"/>
                <w:szCs w:val="21"/>
                <w:highlight w:val="none"/>
                <w:lang w:val="en-US" w:eastAsia="zh-CN"/>
              </w:rPr>
              <w:t>江汇建设</w:t>
            </w:r>
            <w:r>
              <w:rPr>
                <w:rFonts w:hint="eastAsia" w:ascii="宋体" w:hAnsi="宋体" w:eastAsia="宋体" w:cs="宋体"/>
                <w:color w:val="auto"/>
                <w:sz w:val="21"/>
                <w:szCs w:val="21"/>
                <w:highlight w:val="none"/>
              </w:rPr>
              <w:t>工程有限责任公司</w:t>
            </w:r>
          </w:p>
          <w:p w14:paraId="44057D12">
            <w:pPr>
              <w:tabs>
                <w:tab w:val="left" w:pos="8520"/>
              </w:tabs>
              <w:autoSpaceDE w:val="0"/>
              <w:autoSpaceDN w:val="0"/>
              <w:adjustRightInd w:val="0"/>
              <w:snapToGrid w:val="0"/>
              <w:spacing w:line="360" w:lineRule="auto"/>
              <w:jc w:val="both"/>
              <w:rPr>
                <w:rFonts w:hint="eastAsia" w:ascii="宋体" w:hAnsi="宋体" w:eastAsia="宋体" w:cs="宋体"/>
                <w:snapToGrid w:val="0"/>
                <w:color w:val="auto"/>
                <w:sz w:val="21"/>
                <w:szCs w:val="21"/>
                <w:highlight w:val="none"/>
                <w:u w:val="none"/>
                <w:lang w:val="en-US" w:eastAsia="zh-CN"/>
              </w:rPr>
            </w:pPr>
            <w:r>
              <w:rPr>
                <w:rFonts w:hint="eastAsia" w:ascii="宋体" w:hAnsi="宋体" w:eastAsia="宋体" w:cs="宋体"/>
                <w:snapToGrid w:val="0"/>
                <w:color w:val="auto"/>
                <w:kern w:val="0"/>
                <w:sz w:val="21"/>
                <w:szCs w:val="21"/>
                <w:highlight w:val="none"/>
              </w:rPr>
              <w:t>地    址：</w:t>
            </w:r>
            <w:r>
              <w:rPr>
                <w:rFonts w:hint="eastAsia" w:ascii="宋体" w:hAnsi="宋体" w:eastAsia="宋体" w:cs="宋体"/>
                <w:snapToGrid w:val="0"/>
                <w:color w:val="auto"/>
                <w:sz w:val="21"/>
                <w:szCs w:val="21"/>
                <w:highlight w:val="none"/>
                <w:u w:val="none"/>
              </w:rPr>
              <w:t>重庆市</w:t>
            </w:r>
            <w:r>
              <w:rPr>
                <w:rFonts w:hint="eastAsia" w:ascii="宋体" w:hAnsi="宋体" w:eastAsia="宋体" w:cs="宋体"/>
                <w:snapToGrid w:val="0"/>
                <w:color w:val="auto"/>
                <w:sz w:val="21"/>
                <w:szCs w:val="21"/>
                <w:highlight w:val="none"/>
                <w:u w:val="none"/>
                <w:lang w:val="en-US" w:eastAsia="zh-CN"/>
              </w:rPr>
              <w:t>彭水县下街中央豪庭二楼</w:t>
            </w:r>
          </w:p>
          <w:p w14:paraId="5490668E">
            <w:pPr>
              <w:keepNext w:val="0"/>
              <w:keepLines w:val="0"/>
              <w:pageBreakBefore w:val="0"/>
              <w:tabs>
                <w:tab w:val="left" w:pos="8520"/>
              </w:tabs>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联 系 人：</w:t>
            </w:r>
            <w:r>
              <w:rPr>
                <w:rFonts w:hint="eastAsia" w:ascii="宋体" w:hAnsi="宋体" w:eastAsia="宋体" w:cs="宋体"/>
                <w:snapToGrid w:val="0"/>
                <w:color w:val="auto"/>
                <w:sz w:val="22"/>
                <w:szCs w:val="22"/>
                <w:highlight w:val="none"/>
                <w:u w:val="none"/>
                <w:lang w:val="en-US" w:eastAsia="zh-CN"/>
              </w:rPr>
              <w:t>何老师</w:t>
            </w:r>
          </w:p>
          <w:p w14:paraId="360897FB">
            <w:pPr>
              <w:spacing w:line="360" w:lineRule="auto"/>
              <w:jc w:val="both"/>
              <w:rPr>
                <w:rFonts w:hint="default" w:ascii="宋体" w:hAnsi="宋体" w:cs="宋体"/>
                <w:color w:val="auto"/>
                <w:kern w:val="0"/>
                <w:szCs w:val="21"/>
                <w:highlight w:val="none"/>
                <w:lang w:val="en-US"/>
              </w:rPr>
            </w:pPr>
            <w:r>
              <w:rPr>
                <w:rFonts w:hint="eastAsia" w:ascii="宋体" w:hAnsi="宋体" w:eastAsia="宋体" w:cs="宋体"/>
                <w:snapToGrid w:val="0"/>
                <w:color w:val="auto"/>
                <w:kern w:val="0"/>
                <w:sz w:val="21"/>
                <w:szCs w:val="21"/>
                <w:highlight w:val="none"/>
              </w:rPr>
              <w:t>联系电话：</w:t>
            </w:r>
            <w:r>
              <w:rPr>
                <w:rFonts w:hint="eastAsia" w:ascii="宋体" w:hAnsi="宋体" w:eastAsia="宋体" w:cs="宋体"/>
                <w:snapToGrid w:val="0"/>
                <w:color w:val="auto"/>
                <w:sz w:val="22"/>
                <w:szCs w:val="22"/>
                <w:highlight w:val="none"/>
                <w:u w:val="none"/>
                <w:lang w:val="en-US" w:eastAsia="zh-CN"/>
              </w:rPr>
              <w:t>18896118893</w:t>
            </w:r>
          </w:p>
        </w:tc>
      </w:tr>
      <w:tr w14:paraId="1DFD4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5FA42458">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897" w:type="dxa"/>
            <w:noWrap w:val="0"/>
            <w:vAlign w:val="center"/>
          </w:tcPr>
          <w:p w14:paraId="79DBC484">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比选代理机构</w:t>
            </w:r>
          </w:p>
        </w:tc>
        <w:tc>
          <w:tcPr>
            <w:tcW w:w="6662" w:type="dxa"/>
            <w:noWrap w:val="0"/>
            <w:vAlign w:val="center"/>
          </w:tcPr>
          <w:p w14:paraId="44EE4714">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比选代理机构：</w:t>
            </w:r>
            <w:r>
              <w:rPr>
                <w:rFonts w:hint="eastAsia" w:ascii="宋体" w:hAnsi="宋体" w:cs="宋体"/>
                <w:color w:val="auto"/>
                <w:sz w:val="21"/>
                <w:szCs w:val="21"/>
                <w:highlight w:val="none"/>
                <w:lang w:eastAsia="zh-CN"/>
              </w:rPr>
              <w:t>重庆鹏皓项目管理有限公司</w:t>
            </w:r>
          </w:p>
          <w:p w14:paraId="3DDB1034">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w:t>
            </w:r>
            <w:r>
              <w:rPr>
                <w:rFonts w:hint="eastAsia" w:ascii="Helvetica" w:hAnsi="Helvetica" w:cs="Helvetica"/>
                <w:i w:val="0"/>
                <w:iCs w:val="0"/>
                <w:caps w:val="0"/>
                <w:color w:val="auto"/>
                <w:spacing w:val="0"/>
                <w:sz w:val="21"/>
                <w:szCs w:val="21"/>
                <w:highlight w:val="none"/>
                <w:shd w:val="clear" w:color="auto" w:fill="FFFFFF"/>
                <w:lang w:eastAsia="zh-CN"/>
              </w:rPr>
              <w:t>彭水县三桂坪路75号</w:t>
            </w:r>
          </w:p>
          <w:p w14:paraId="37F0B861">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cs="宋体"/>
                <w:color w:val="auto"/>
                <w:sz w:val="22"/>
                <w:szCs w:val="22"/>
                <w:highlight w:val="none"/>
                <w:lang w:val="en-US" w:eastAsia="zh-CN"/>
              </w:rPr>
              <w:t>田老师</w:t>
            </w:r>
            <w:r>
              <w:rPr>
                <w:rFonts w:hint="eastAsia" w:ascii="宋体" w:hAnsi="宋体" w:eastAsia="宋体" w:cs="宋体"/>
                <w:color w:val="auto"/>
                <w:sz w:val="21"/>
                <w:szCs w:val="21"/>
                <w:highlight w:val="none"/>
              </w:rPr>
              <w:t> </w:t>
            </w:r>
          </w:p>
          <w:p w14:paraId="7B1FCE05">
            <w:pPr>
              <w:spacing w:line="360" w:lineRule="auto"/>
              <w:jc w:val="left"/>
              <w:rPr>
                <w:rFonts w:hint="default" w:ascii="宋体" w:hAnsi="宋体" w:eastAsia="宋体" w:cs="MingLiU"/>
                <w:color w:val="auto"/>
                <w:highlight w:val="none"/>
                <w:lang w:val="en-US" w:eastAsia="zh-CN"/>
              </w:rPr>
            </w:pPr>
            <w:r>
              <w:rPr>
                <w:rFonts w:hint="eastAsia" w:ascii="宋体" w:hAnsi="宋体" w:eastAsia="宋体" w:cs="宋体"/>
                <w:color w:val="auto"/>
                <w:sz w:val="21"/>
                <w:szCs w:val="21"/>
                <w:highlight w:val="none"/>
              </w:rPr>
              <w:t>电  话：</w:t>
            </w:r>
            <w:r>
              <w:rPr>
                <w:rFonts w:hint="eastAsia" w:ascii="宋体" w:hAnsi="宋体" w:cs="宋体"/>
                <w:color w:val="auto"/>
                <w:sz w:val="21"/>
                <w:szCs w:val="21"/>
                <w:highlight w:val="none"/>
                <w:lang w:val="en-US" w:eastAsia="zh-CN"/>
              </w:rPr>
              <w:t>15320962099</w:t>
            </w:r>
          </w:p>
        </w:tc>
      </w:tr>
      <w:tr w14:paraId="62EA2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188" w:type="dxa"/>
            <w:noWrap w:val="0"/>
            <w:vAlign w:val="center"/>
          </w:tcPr>
          <w:p w14:paraId="37CEB5E4">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1897" w:type="dxa"/>
            <w:noWrap w:val="0"/>
            <w:vAlign w:val="center"/>
          </w:tcPr>
          <w:p w14:paraId="5BB484A3">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6662" w:type="dxa"/>
            <w:noWrap w:val="0"/>
            <w:vAlign w:val="center"/>
          </w:tcPr>
          <w:p w14:paraId="0B290ACE">
            <w:pPr>
              <w:keepNext w:val="0"/>
              <w:keepLines w:val="0"/>
              <w:widowControl w:val="0"/>
              <w:suppressLineNumbers w:val="0"/>
              <w:spacing w:before="0" w:beforeAutospacing="0" w:after="0" w:afterAutospacing="0"/>
              <w:ind w:left="0" w:right="0"/>
              <w:jc w:val="both"/>
              <w:rPr>
                <w:rFonts w:hint="eastAsia" w:ascii="宋体" w:hAnsi="宋体" w:eastAsia="宋体" w:cs="宋体"/>
                <w:bCs/>
                <w:color w:val="auto"/>
                <w:kern w:val="0"/>
                <w:szCs w:val="21"/>
                <w:highlight w:val="none"/>
                <w:u w:val="none"/>
                <w:lang w:eastAsia="zh-CN"/>
              </w:rPr>
            </w:pPr>
            <w:r>
              <w:rPr>
                <w:rFonts w:hint="eastAsia" w:ascii="宋体" w:hAnsi="宋体" w:cs="宋体"/>
                <w:color w:val="auto"/>
                <w:spacing w:val="-8"/>
                <w:sz w:val="21"/>
                <w:szCs w:val="21"/>
                <w:highlight w:val="none"/>
                <w:lang w:val="en-US" w:eastAsia="zh-CN"/>
              </w:rPr>
              <w:t>蚩尤九黎城（一期）装饰装修项目施工劳务</w:t>
            </w:r>
          </w:p>
        </w:tc>
      </w:tr>
      <w:tr w14:paraId="0F122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noWrap w:val="0"/>
            <w:vAlign w:val="center"/>
          </w:tcPr>
          <w:p w14:paraId="4B6FB1AA">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1897" w:type="dxa"/>
            <w:noWrap w:val="0"/>
            <w:vAlign w:val="center"/>
          </w:tcPr>
          <w:p w14:paraId="505419F2">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建设地点</w:t>
            </w:r>
          </w:p>
        </w:tc>
        <w:tc>
          <w:tcPr>
            <w:tcW w:w="6662" w:type="dxa"/>
            <w:noWrap w:val="0"/>
            <w:vAlign w:val="center"/>
          </w:tcPr>
          <w:p w14:paraId="70CA0CC9">
            <w:pPr>
              <w:snapToGrid w:val="0"/>
              <w:spacing w:line="420" w:lineRule="exact"/>
              <w:rPr>
                <w:rFonts w:hint="eastAsia" w:ascii="宋体" w:hAnsi="宋体" w:cs="宋体"/>
                <w:bCs/>
                <w:color w:val="auto"/>
                <w:kern w:val="0"/>
                <w:szCs w:val="21"/>
                <w:highlight w:val="none"/>
              </w:rPr>
            </w:pPr>
            <w:r>
              <w:rPr>
                <w:rFonts w:hint="eastAsia" w:ascii="宋体" w:hAnsi="宋体" w:cs="宋体"/>
                <w:color w:val="auto"/>
                <w:spacing w:val="-8"/>
                <w:sz w:val="21"/>
                <w:szCs w:val="21"/>
                <w:highlight w:val="none"/>
                <w:lang w:val="en-US" w:eastAsia="zh-CN"/>
              </w:rPr>
              <w:t>蚩尤九黎城（一期）</w:t>
            </w:r>
          </w:p>
        </w:tc>
      </w:tr>
      <w:tr w14:paraId="0724C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188" w:type="dxa"/>
            <w:noWrap w:val="0"/>
            <w:vAlign w:val="center"/>
          </w:tcPr>
          <w:p w14:paraId="04F91E38">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1897" w:type="dxa"/>
            <w:noWrap w:val="0"/>
            <w:vAlign w:val="center"/>
          </w:tcPr>
          <w:p w14:paraId="6BA2B7A7">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资金来源</w:t>
            </w:r>
          </w:p>
        </w:tc>
        <w:tc>
          <w:tcPr>
            <w:tcW w:w="6662" w:type="dxa"/>
            <w:noWrap w:val="0"/>
            <w:vAlign w:val="center"/>
          </w:tcPr>
          <w:p w14:paraId="0D4C0BA3">
            <w:pPr>
              <w:snapToGrid w:val="0"/>
              <w:spacing w:line="420" w:lineRule="exact"/>
              <w:rPr>
                <w:rFonts w:hint="default" w:ascii="宋体" w:hAnsi="宋体" w:cs="宋体"/>
                <w:color w:val="auto"/>
                <w:kern w:val="0"/>
                <w:szCs w:val="21"/>
                <w:highlight w:val="none"/>
                <w:lang w:val="en-US"/>
              </w:rPr>
            </w:pPr>
            <w:r>
              <w:rPr>
                <w:rFonts w:hint="eastAsia" w:ascii="宋体" w:hAnsi="宋体" w:cs="宋体"/>
                <w:bCs/>
                <w:color w:val="auto"/>
                <w:kern w:val="0"/>
                <w:sz w:val="22"/>
                <w:szCs w:val="22"/>
                <w:highlight w:val="none"/>
                <w:lang w:val="en-US" w:eastAsia="zh-CN"/>
              </w:rPr>
              <w:t>专项资金</w:t>
            </w:r>
          </w:p>
        </w:tc>
      </w:tr>
      <w:tr w14:paraId="2C6C1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188" w:type="dxa"/>
            <w:noWrap w:val="0"/>
            <w:vAlign w:val="center"/>
          </w:tcPr>
          <w:p w14:paraId="55035511">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1897" w:type="dxa"/>
            <w:noWrap w:val="0"/>
            <w:vAlign w:val="center"/>
          </w:tcPr>
          <w:p w14:paraId="6F387E42">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资金落实情况</w:t>
            </w:r>
          </w:p>
        </w:tc>
        <w:tc>
          <w:tcPr>
            <w:tcW w:w="6662" w:type="dxa"/>
            <w:noWrap w:val="0"/>
            <w:vAlign w:val="center"/>
          </w:tcPr>
          <w:p w14:paraId="2A309E43">
            <w:pPr>
              <w:snapToGrid w:val="0"/>
              <w:spacing w:line="420" w:lineRule="exact"/>
              <w:rPr>
                <w:rFonts w:hint="eastAsia" w:ascii="宋体" w:hAnsi="宋体" w:cs="宋体"/>
                <w:color w:val="auto"/>
                <w:szCs w:val="21"/>
                <w:highlight w:val="none"/>
              </w:rPr>
            </w:pPr>
            <w:r>
              <w:rPr>
                <w:rFonts w:hint="eastAsia" w:ascii="宋体" w:hAnsi="宋体" w:cs="宋体"/>
                <w:color w:val="auto"/>
                <w:szCs w:val="21"/>
                <w:highlight w:val="none"/>
              </w:rPr>
              <w:t>已落实</w:t>
            </w:r>
          </w:p>
        </w:tc>
      </w:tr>
      <w:tr w14:paraId="3562E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88" w:type="dxa"/>
            <w:noWrap w:val="0"/>
            <w:vAlign w:val="center"/>
          </w:tcPr>
          <w:p w14:paraId="125D0C4F">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7</w:t>
            </w:r>
          </w:p>
        </w:tc>
        <w:tc>
          <w:tcPr>
            <w:tcW w:w="1897" w:type="dxa"/>
            <w:noWrap w:val="0"/>
            <w:vAlign w:val="center"/>
          </w:tcPr>
          <w:p w14:paraId="01227DC4">
            <w:pPr>
              <w:snapToGrid w:val="0"/>
              <w:spacing w:line="420" w:lineRule="exact"/>
              <w:jc w:val="center"/>
              <w:rPr>
                <w:rFonts w:hint="eastAsia" w:ascii="宋体" w:hAnsi="宋体"/>
                <w:color w:val="auto"/>
                <w:szCs w:val="21"/>
                <w:highlight w:val="none"/>
              </w:rPr>
            </w:pPr>
            <w:r>
              <w:rPr>
                <w:rFonts w:hint="eastAsia" w:ascii="宋体" w:hAnsi="宋体"/>
                <w:color w:val="auto"/>
                <w:szCs w:val="21"/>
                <w:highlight w:val="none"/>
              </w:rPr>
              <w:t>比选范围</w:t>
            </w:r>
          </w:p>
        </w:tc>
        <w:tc>
          <w:tcPr>
            <w:tcW w:w="6662" w:type="dxa"/>
            <w:noWrap w:val="0"/>
            <w:vAlign w:val="center"/>
          </w:tcPr>
          <w:p w14:paraId="75EB26FD">
            <w:pPr>
              <w:snapToGrid w:val="0"/>
              <w:spacing w:line="420" w:lineRule="exact"/>
              <w:rPr>
                <w:rFonts w:hint="eastAsia" w:ascii="宋体" w:hAnsi="宋体" w:cs="宋体"/>
                <w:bCs/>
                <w:color w:val="auto"/>
                <w:kern w:val="0"/>
                <w:szCs w:val="21"/>
                <w:highlight w:val="none"/>
              </w:rPr>
            </w:pPr>
            <w:r>
              <w:rPr>
                <w:rFonts w:hint="eastAsia" w:ascii="宋体" w:hAnsi="宋体" w:cs="宋体"/>
                <w:bCs/>
                <w:color w:val="auto"/>
                <w:kern w:val="0"/>
                <w:sz w:val="22"/>
                <w:szCs w:val="22"/>
                <w:highlight w:val="none"/>
              </w:rPr>
              <w:t>比选人提供</w:t>
            </w:r>
            <w:r>
              <w:rPr>
                <w:rFonts w:hint="eastAsia" w:ascii="宋体" w:hAnsi="宋体" w:cs="宋体"/>
                <w:color w:val="auto"/>
                <w:kern w:val="0"/>
                <w:sz w:val="22"/>
                <w:szCs w:val="22"/>
                <w:highlight w:val="none"/>
              </w:rPr>
              <w:t>的《</w:t>
            </w:r>
            <w:r>
              <w:rPr>
                <w:rFonts w:hint="eastAsia" w:ascii="宋体" w:hAnsi="宋体" w:cs="宋体"/>
                <w:color w:val="auto"/>
                <w:spacing w:val="4"/>
                <w:sz w:val="22"/>
                <w:szCs w:val="22"/>
                <w:highlight w:val="none"/>
                <w:u w:val="single" w:color="auto"/>
                <w:lang w:eastAsia="zh-CN"/>
              </w:rPr>
              <w:t>蚩尤九黎城（一期）装饰装修项目</w:t>
            </w:r>
            <w:r>
              <w:rPr>
                <w:rFonts w:hint="eastAsia" w:ascii="宋体" w:hAnsi="宋体" w:cs="宋体"/>
                <w:color w:val="auto"/>
                <w:kern w:val="0"/>
                <w:sz w:val="22"/>
                <w:szCs w:val="22"/>
                <w:highlight w:val="none"/>
                <w:u w:val="none"/>
              </w:rPr>
              <w:t>》</w:t>
            </w:r>
            <w:r>
              <w:rPr>
                <w:rFonts w:hint="eastAsia" w:ascii="宋体" w:hAnsi="宋体" w:cs="宋体"/>
                <w:color w:val="auto"/>
                <w:kern w:val="0"/>
                <w:sz w:val="22"/>
                <w:szCs w:val="22"/>
                <w:highlight w:val="none"/>
              </w:rPr>
              <w:t>所包含全部工程内容</w:t>
            </w:r>
            <w:r>
              <w:rPr>
                <w:rFonts w:hint="eastAsia" w:ascii="宋体" w:hAnsi="宋体" w:cs="宋体"/>
                <w:bCs/>
                <w:color w:val="auto"/>
                <w:kern w:val="0"/>
                <w:szCs w:val="21"/>
                <w:highlight w:val="none"/>
                <w:lang w:eastAsia="zh-CN"/>
              </w:rPr>
              <w:t>，</w:t>
            </w:r>
            <w:r>
              <w:rPr>
                <w:rFonts w:hint="eastAsia" w:ascii="宋体" w:hAnsi="宋体" w:eastAsia="宋体" w:cs="宋体"/>
                <w:bCs/>
                <w:color w:val="auto"/>
                <w:kern w:val="0"/>
                <w:sz w:val="22"/>
                <w:szCs w:val="22"/>
                <w:highlight w:val="none"/>
              </w:rPr>
              <w:t>具体以比选人提供的工程量清单及图纸为准。</w:t>
            </w:r>
          </w:p>
        </w:tc>
      </w:tr>
      <w:tr w14:paraId="53D12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8" w:type="dxa"/>
            <w:noWrap w:val="0"/>
            <w:vAlign w:val="center"/>
          </w:tcPr>
          <w:p w14:paraId="6FBA2121">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8</w:t>
            </w:r>
          </w:p>
        </w:tc>
        <w:tc>
          <w:tcPr>
            <w:tcW w:w="1897" w:type="dxa"/>
            <w:noWrap w:val="0"/>
            <w:vAlign w:val="center"/>
          </w:tcPr>
          <w:p w14:paraId="2B6F4293">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工期要求</w:t>
            </w:r>
          </w:p>
        </w:tc>
        <w:tc>
          <w:tcPr>
            <w:tcW w:w="6662" w:type="dxa"/>
            <w:noWrap w:val="0"/>
            <w:vAlign w:val="center"/>
          </w:tcPr>
          <w:p w14:paraId="002161B2">
            <w:pPr>
              <w:spacing w:line="460" w:lineRule="exact"/>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以比选人要求为准</w:t>
            </w:r>
          </w:p>
        </w:tc>
      </w:tr>
      <w:tr w14:paraId="1662D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88" w:type="dxa"/>
            <w:noWrap w:val="0"/>
            <w:vAlign w:val="center"/>
          </w:tcPr>
          <w:p w14:paraId="1DF9DCF4">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9</w:t>
            </w:r>
          </w:p>
        </w:tc>
        <w:tc>
          <w:tcPr>
            <w:tcW w:w="1897" w:type="dxa"/>
            <w:noWrap w:val="0"/>
            <w:vAlign w:val="center"/>
          </w:tcPr>
          <w:p w14:paraId="01100BD2">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6662" w:type="dxa"/>
            <w:noWrap w:val="0"/>
            <w:vAlign w:val="center"/>
          </w:tcPr>
          <w:p w14:paraId="056FE4D4">
            <w:pPr>
              <w:spacing w:before="127" w:line="356" w:lineRule="auto"/>
              <w:rPr>
                <w:rFonts w:hint="eastAsia" w:ascii="宋体" w:hAnsi="宋体" w:cs="宋体"/>
                <w:color w:val="auto"/>
                <w:szCs w:val="21"/>
                <w:highlight w:val="none"/>
              </w:rPr>
            </w:pPr>
            <w:r>
              <w:rPr>
                <w:rFonts w:ascii="宋体" w:hAnsi="宋体" w:eastAsia="宋体" w:cs="宋体"/>
                <w:color w:val="auto"/>
                <w:spacing w:val="-8"/>
                <w:sz w:val="21"/>
                <w:szCs w:val="21"/>
                <w:highlight w:val="none"/>
              </w:rPr>
              <w:t>符合强制</w:t>
            </w:r>
            <w:r>
              <w:rPr>
                <w:rFonts w:ascii="宋体" w:hAnsi="宋体" w:eastAsia="宋体" w:cs="宋体"/>
                <w:color w:val="auto"/>
                <w:spacing w:val="-6"/>
                <w:sz w:val="21"/>
                <w:szCs w:val="21"/>
                <w:highlight w:val="none"/>
              </w:rPr>
              <w:t>性</w:t>
            </w:r>
            <w:r>
              <w:rPr>
                <w:rFonts w:ascii="宋体" w:hAnsi="宋体" w:eastAsia="宋体" w:cs="宋体"/>
                <w:color w:val="auto"/>
                <w:spacing w:val="-4"/>
                <w:sz w:val="21"/>
                <w:szCs w:val="21"/>
                <w:highlight w:val="none"/>
              </w:rPr>
              <w:t>质量标准，</w:t>
            </w:r>
            <w:r>
              <w:rPr>
                <w:rFonts w:ascii="宋体" w:hAnsi="宋体" w:eastAsia="宋体" w:cs="宋体"/>
                <w:color w:val="auto"/>
                <w:spacing w:val="-4"/>
                <w:sz w:val="21"/>
                <w:szCs w:val="21"/>
                <w:highlight w:val="none"/>
                <w:u w:val="none" w:color="auto"/>
              </w:rPr>
              <w:t xml:space="preserve"> 符合国家和重庆市现行有关施工质量验收</w:t>
            </w:r>
            <w:r>
              <w:rPr>
                <w:rFonts w:ascii="宋体" w:hAnsi="宋体" w:eastAsia="宋体" w:cs="宋体"/>
                <w:color w:val="auto"/>
                <w:spacing w:val="-1"/>
                <w:sz w:val="21"/>
                <w:szCs w:val="21"/>
                <w:highlight w:val="none"/>
                <w:u w:val="none" w:color="auto"/>
              </w:rPr>
              <w:t>规范要求</w:t>
            </w:r>
            <w:r>
              <w:rPr>
                <w:rFonts w:ascii="宋体" w:hAnsi="宋体" w:eastAsia="宋体" w:cs="宋体"/>
                <w:color w:val="auto"/>
                <w:sz w:val="21"/>
                <w:szCs w:val="21"/>
                <w:highlight w:val="none"/>
                <w:u w:val="none" w:color="auto"/>
              </w:rPr>
              <w:t>，并达到合格标准。</w:t>
            </w:r>
          </w:p>
        </w:tc>
      </w:tr>
      <w:tr w14:paraId="3FE04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26E9311E">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w:t>
            </w:r>
          </w:p>
        </w:tc>
        <w:tc>
          <w:tcPr>
            <w:tcW w:w="1897" w:type="dxa"/>
            <w:noWrap w:val="0"/>
            <w:vAlign w:val="center"/>
          </w:tcPr>
          <w:p w14:paraId="569CDE60">
            <w:pPr>
              <w:snapToGrid w:val="0"/>
              <w:spacing w:line="420" w:lineRule="exact"/>
              <w:jc w:val="center"/>
              <w:rPr>
                <w:rFonts w:hint="eastAsia" w:ascii="宋体" w:hAnsi="宋体" w:cs="宋体"/>
                <w:color w:val="auto"/>
                <w:highlight w:val="none"/>
              </w:rPr>
            </w:pPr>
            <w:r>
              <w:rPr>
                <w:rFonts w:hint="eastAsia" w:ascii="宋体" w:hAnsi="宋体" w:cs="宋体"/>
                <w:color w:val="auto"/>
                <w:highlight w:val="none"/>
              </w:rPr>
              <w:t>竞选人资质条件、能力和信誉</w:t>
            </w:r>
          </w:p>
          <w:p w14:paraId="1FC22A78">
            <w:pPr>
              <w:snapToGrid w:val="0"/>
              <w:spacing w:line="420" w:lineRule="exact"/>
              <w:jc w:val="center"/>
              <w:rPr>
                <w:rFonts w:hint="eastAsia" w:ascii="宋体" w:hAnsi="宋体" w:cs="宋体"/>
                <w:color w:val="auto"/>
                <w:highlight w:val="none"/>
              </w:rPr>
            </w:pPr>
          </w:p>
        </w:tc>
        <w:tc>
          <w:tcPr>
            <w:tcW w:w="6662" w:type="dxa"/>
            <w:noWrap w:val="0"/>
            <w:vAlign w:val="center"/>
          </w:tcPr>
          <w:p w14:paraId="318C91EA">
            <w:pPr>
              <w:autoSpaceDE w:val="0"/>
              <w:autoSpaceDN w:val="0"/>
              <w:adjustRightInd w:val="0"/>
              <w:snapToGrid w:val="0"/>
              <w:spacing w:line="400" w:lineRule="exact"/>
              <w:ind w:firstLine="420" w:firstLineChars="200"/>
              <w:rPr>
                <w:color w:val="auto"/>
                <w:highlight w:val="none"/>
              </w:rPr>
            </w:pPr>
            <w:r>
              <w:rPr>
                <w:color w:val="auto"/>
                <w:highlight w:val="none"/>
              </w:rPr>
              <w:t>本工程施工</w:t>
            </w:r>
            <w:r>
              <w:rPr>
                <w:rFonts w:hint="eastAsia"/>
                <w:color w:val="auto"/>
                <w:highlight w:val="none"/>
              </w:rPr>
              <w:t>比选</w:t>
            </w:r>
            <w:r>
              <w:rPr>
                <w:color w:val="auto"/>
                <w:highlight w:val="none"/>
              </w:rPr>
              <w:t>实行资格</w:t>
            </w:r>
            <w:r>
              <w:rPr>
                <w:rFonts w:hint="eastAsia"/>
                <w:color w:val="auto"/>
                <w:highlight w:val="none"/>
                <w:lang w:val="en-US" w:eastAsia="zh-CN"/>
              </w:rPr>
              <w:t>后审</w:t>
            </w:r>
            <w:r>
              <w:rPr>
                <w:rFonts w:ascii="Times New Roman" w:hAnsi="Times New Roman" w:eastAsia="宋体" w:cs="Times New Roman"/>
                <w:color w:val="auto"/>
                <w:highlight w:val="none"/>
              </w:rPr>
              <w:t>，</w:t>
            </w:r>
            <w:r>
              <w:rPr>
                <w:rFonts w:hint="eastAsia"/>
                <w:color w:val="auto"/>
                <w:highlight w:val="none"/>
              </w:rPr>
              <w:t>竞选</w:t>
            </w:r>
            <w:r>
              <w:rPr>
                <w:color w:val="auto"/>
                <w:highlight w:val="none"/>
              </w:rPr>
              <w:t>人应具备以下资格条件：</w:t>
            </w:r>
          </w:p>
          <w:p w14:paraId="27ACAB0E">
            <w:pPr>
              <w:autoSpaceDE w:val="0"/>
              <w:autoSpaceDN w:val="0"/>
              <w:adjustRightInd w:val="0"/>
              <w:snapToGrid w:val="0"/>
              <w:spacing w:line="400" w:lineRule="exact"/>
              <w:ind w:firstLine="420" w:firstLineChars="200"/>
              <w:rPr>
                <w:color w:val="auto"/>
                <w:highlight w:val="none"/>
              </w:rPr>
            </w:pPr>
            <w:r>
              <w:rPr>
                <w:color w:val="auto"/>
                <w:highlight w:val="none"/>
              </w:rPr>
              <w:t>1.资质条件、营业执照及安全生产条件</w:t>
            </w:r>
          </w:p>
          <w:p w14:paraId="424AC5E4">
            <w:pPr>
              <w:autoSpaceDE w:val="0"/>
              <w:autoSpaceDN w:val="0"/>
              <w:adjustRightInd w:val="0"/>
              <w:snapToGrid w:val="0"/>
              <w:spacing w:line="400" w:lineRule="exact"/>
              <w:ind w:firstLine="420" w:firstLineChars="200"/>
              <w:jc w:val="left"/>
              <w:rPr>
                <w:rFonts w:hint="eastAsia" w:eastAsia="宋体"/>
                <w:color w:val="auto"/>
                <w:highlight w:val="none"/>
                <w:lang w:eastAsia="zh-CN"/>
              </w:rPr>
            </w:pPr>
            <w:r>
              <w:rPr>
                <w:color w:val="auto"/>
                <w:highlight w:val="none"/>
              </w:rPr>
              <w:t>（1）</w:t>
            </w:r>
            <w:r>
              <w:rPr>
                <w:rFonts w:hint="eastAsia"/>
                <w:color w:val="auto"/>
                <w:highlight w:val="none"/>
              </w:rPr>
              <w:t>须具备建设行政主管部门颁发的</w:t>
            </w:r>
            <w:r>
              <w:rPr>
                <w:rFonts w:hint="eastAsia"/>
                <w:color w:val="auto"/>
                <w:highlight w:val="none"/>
                <w:lang w:eastAsia="zh-CN"/>
              </w:rPr>
              <w:t>施工劳务不分等级</w:t>
            </w:r>
          </w:p>
          <w:p w14:paraId="6F5F2B17">
            <w:pPr>
              <w:autoSpaceDE w:val="0"/>
              <w:autoSpaceDN w:val="0"/>
              <w:adjustRightInd w:val="0"/>
              <w:snapToGrid w:val="0"/>
              <w:spacing w:line="400" w:lineRule="exact"/>
              <w:ind w:firstLine="420" w:firstLineChars="200"/>
              <w:rPr>
                <w:rFonts w:hint="eastAsia"/>
                <w:color w:val="auto"/>
                <w:highlight w:val="none"/>
              </w:rPr>
            </w:pPr>
            <w:r>
              <w:rPr>
                <w:rFonts w:hint="eastAsia"/>
                <w:color w:val="auto"/>
                <w:highlight w:val="none"/>
              </w:rPr>
              <w:t>[须提供有效的带二维码标识的资质证书]。</w:t>
            </w:r>
          </w:p>
          <w:p w14:paraId="14DD6F82">
            <w:pPr>
              <w:autoSpaceDE w:val="0"/>
              <w:autoSpaceDN w:val="0"/>
              <w:adjustRightInd w:val="0"/>
              <w:snapToGrid w:val="0"/>
              <w:spacing w:line="400" w:lineRule="exact"/>
              <w:ind w:firstLine="420" w:firstLineChars="200"/>
              <w:rPr>
                <w:rFonts w:hint="eastAsia"/>
                <w:color w:val="auto"/>
                <w:highlight w:val="none"/>
              </w:rPr>
            </w:pPr>
            <w:r>
              <w:rPr>
                <w:rFonts w:hint="eastAsia"/>
                <w:color w:val="auto"/>
                <w:highlight w:val="none"/>
              </w:rPr>
              <w:t>（2）具备有效的营业执照。</w:t>
            </w:r>
          </w:p>
          <w:p w14:paraId="7F3593DA">
            <w:pPr>
              <w:autoSpaceDE w:val="0"/>
              <w:autoSpaceDN w:val="0"/>
              <w:adjustRightInd w:val="0"/>
              <w:snapToGrid w:val="0"/>
              <w:spacing w:line="400" w:lineRule="exact"/>
              <w:ind w:firstLine="420" w:firstLineChars="200"/>
              <w:rPr>
                <w:rFonts w:hint="eastAsia"/>
                <w:color w:val="auto"/>
                <w:highlight w:val="none"/>
              </w:rPr>
            </w:pPr>
            <w:r>
              <w:rPr>
                <w:rFonts w:hint="eastAsia"/>
                <w:color w:val="auto"/>
                <w:highlight w:val="none"/>
              </w:rPr>
              <w:t>[须提供有效的带二维码标识的营业执照]。</w:t>
            </w:r>
          </w:p>
          <w:p w14:paraId="25DC6D18">
            <w:pPr>
              <w:autoSpaceDE w:val="0"/>
              <w:autoSpaceDN w:val="0"/>
              <w:adjustRightInd w:val="0"/>
              <w:snapToGrid w:val="0"/>
              <w:spacing w:line="360" w:lineRule="auto"/>
              <w:ind w:firstLine="420" w:firstLineChars="200"/>
              <w:rPr>
                <w:rFonts w:hint="eastAsia"/>
                <w:color w:val="auto"/>
                <w:highlight w:val="none"/>
                <w:lang w:val="en-US" w:eastAsia="zh-CN"/>
              </w:rPr>
            </w:pPr>
            <w:r>
              <w:rPr>
                <w:rFonts w:hint="eastAsia"/>
                <w:color w:val="auto"/>
                <w:highlight w:val="none"/>
              </w:rPr>
              <w:t>（3）具备建设行政主管部门颁发的有效的安全生产许可证</w:t>
            </w:r>
            <w:r>
              <w:rPr>
                <w:rFonts w:hint="eastAsia"/>
                <w:color w:val="auto"/>
                <w:highlight w:val="none"/>
                <w:lang w:eastAsia="zh-CN"/>
              </w:rPr>
              <w:t>。</w:t>
            </w:r>
          </w:p>
          <w:p w14:paraId="7DC76B9A">
            <w:pPr>
              <w:numPr>
                <w:ilvl w:val="0"/>
                <w:numId w:val="2"/>
              </w:numPr>
              <w:adjustRightInd w:val="0"/>
              <w:snapToGrid w:val="0"/>
              <w:spacing w:line="400" w:lineRule="exact"/>
              <w:ind w:firstLine="420" w:firstLineChars="200"/>
              <w:rPr>
                <w:rFonts w:hint="eastAsia"/>
                <w:color w:val="auto"/>
                <w:highlight w:val="none"/>
              </w:rPr>
            </w:pPr>
            <w:r>
              <w:rPr>
                <w:rFonts w:hint="eastAsia"/>
                <w:color w:val="auto"/>
                <w:highlight w:val="none"/>
              </w:rPr>
              <w:t>财务要求</w:t>
            </w:r>
          </w:p>
          <w:p w14:paraId="5EAEF73C">
            <w:pPr>
              <w:snapToGrid w:val="0"/>
              <w:spacing w:line="400" w:lineRule="exact"/>
              <w:ind w:firstLine="420" w:firstLineChars="200"/>
              <w:rPr>
                <w:rFonts w:hint="default"/>
                <w:color w:val="auto"/>
                <w:highlight w:val="none"/>
                <w:lang w:val="en-US" w:eastAsia="zh-CN"/>
              </w:rPr>
            </w:pPr>
            <w:r>
              <w:rPr>
                <w:rFonts w:hint="eastAsia"/>
                <w:color w:val="auto"/>
                <w:highlight w:val="none"/>
                <w:lang w:val="en-US" w:eastAsia="zh-CN"/>
              </w:rPr>
              <w:t>不要求</w:t>
            </w:r>
          </w:p>
          <w:p w14:paraId="5DA2F00F">
            <w:pPr>
              <w:pStyle w:val="8"/>
              <w:ind w:firstLine="420" w:firstLineChars="200"/>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3.业绩要求</w:t>
            </w:r>
          </w:p>
          <w:p w14:paraId="3B8831C1">
            <w:pPr>
              <w:adjustRightInd w:val="0"/>
              <w:snapToGrid w:val="0"/>
              <w:spacing w:line="400" w:lineRule="exact"/>
              <w:ind w:firstLine="420" w:firstLineChars="200"/>
              <w:rPr>
                <w:rFonts w:hint="default"/>
                <w:color w:val="auto"/>
                <w:highlight w:val="none"/>
                <w:lang w:val="en-US" w:eastAsia="zh-CN"/>
              </w:rPr>
            </w:pPr>
            <w:r>
              <w:rPr>
                <w:rFonts w:hint="eastAsia"/>
                <w:color w:val="auto"/>
                <w:highlight w:val="none"/>
                <w:lang w:val="en-US" w:eastAsia="zh-CN"/>
              </w:rPr>
              <w:t>不要求</w:t>
            </w:r>
          </w:p>
          <w:p w14:paraId="13D8DEF6">
            <w:pPr>
              <w:adjustRightInd w:val="0"/>
              <w:snapToGrid w:val="0"/>
              <w:spacing w:line="400" w:lineRule="exact"/>
              <w:ind w:firstLine="420" w:firstLineChars="200"/>
              <w:rPr>
                <w:color w:val="auto"/>
                <w:highlight w:val="none"/>
              </w:rPr>
            </w:pPr>
            <w:r>
              <w:rPr>
                <w:rFonts w:hint="eastAsia"/>
                <w:color w:val="auto"/>
                <w:highlight w:val="none"/>
              </w:rPr>
              <w:t>4</w:t>
            </w:r>
            <w:r>
              <w:rPr>
                <w:color w:val="auto"/>
                <w:highlight w:val="none"/>
              </w:rPr>
              <w:t>.</w:t>
            </w:r>
            <w:r>
              <w:rPr>
                <w:rFonts w:hint="eastAsia"/>
                <w:color w:val="auto"/>
                <w:highlight w:val="none"/>
              </w:rPr>
              <w:t>比选</w:t>
            </w:r>
            <w:r>
              <w:rPr>
                <w:color w:val="auto"/>
                <w:highlight w:val="none"/>
              </w:rPr>
              <w:t>截止日</w:t>
            </w:r>
            <w:r>
              <w:rPr>
                <w:rFonts w:hint="eastAsia"/>
                <w:color w:val="auto"/>
                <w:highlight w:val="none"/>
              </w:rPr>
              <w:t>比选</w:t>
            </w:r>
            <w:r>
              <w:rPr>
                <w:color w:val="auto"/>
                <w:highlight w:val="none"/>
              </w:rPr>
              <w:t>资格情况</w:t>
            </w:r>
          </w:p>
          <w:p w14:paraId="11D0BE64">
            <w:pPr>
              <w:snapToGrid w:val="0"/>
              <w:spacing w:line="400" w:lineRule="exact"/>
              <w:ind w:firstLine="420" w:firstLineChars="200"/>
              <w:rPr>
                <w:color w:val="auto"/>
                <w:highlight w:val="none"/>
              </w:rPr>
            </w:pPr>
            <w:r>
              <w:rPr>
                <w:rFonts w:hint="eastAsia"/>
                <w:color w:val="auto"/>
                <w:highlight w:val="none"/>
              </w:rPr>
              <w:t>竞选人自行承诺（格式自拟）不得存在下列情形之一：</w:t>
            </w:r>
          </w:p>
          <w:p w14:paraId="400AD78C">
            <w:pPr>
              <w:numPr>
                <w:ilvl w:val="0"/>
                <w:numId w:val="3"/>
              </w:numPr>
              <w:snapToGrid w:val="0"/>
              <w:spacing w:line="400" w:lineRule="exact"/>
              <w:ind w:firstLine="420" w:firstLineChars="200"/>
              <w:jc w:val="left"/>
              <w:rPr>
                <w:rFonts w:hint="eastAsia"/>
                <w:color w:val="auto"/>
                <w:highlight w:val="none"/>
              </w:rPr>
            </w:pPr>
            <w:r>
              <w:rPr>
                <w:rFonts w:hint="eastAsia"/>
                <w:color w:val="auto"/>
                <w:highlight w:val="none"/>
              </w:rPr>
              <w:t>被人民法院在“信用中国”网站（www.creditchina.gov.cn）列入失信惩戒对象名单且在被执行期内；</w:t>
            </w:r>
          </w:p>
          <w:p w14:paraId="15D212A3">
            <w:pPr>
              <w:snapToGrid w:val="0"/>
              <w:spacing w:line="400" w:lineRule="exact"/>
              <w:ind w:firstLine="420" w:firstLineChars="200"/>
              <w:jc w:val="left"/>
              <w:rPr>
                <w:color w:val="auto"/>
                <w:highlight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）被列入《重庆市工程建设领域招标投标信用管理暂行办法》规定的黑名单且在记分有效期内；</w:t>
            </w:r>
          </w:p>
          <w:p w14:paraId="3AD64D18">
            <w:pPr>
              <w:snapToGrid w:val="0"/>
              <w:spacing w:line="400" w:lineRule="exact"/>
              <w:ind w:firstLine="420" w:firstLineChars="200"/>
              <w:jc w:val="left"/>
              <w:rPr>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）被国家、重庆市（含市或任意区县）有关行政部门处以暂停</w:t>
            </w:r>
            <w:r>
              <w:rPr>
                <w:rFonts w:hint="eastAsia"/>
                <w:color w:val="auto"/>
                <w:highlight w:val="none"/>
                <w:lang w:eastAsia="zh-CN"/>
              </w:rPr>
              <w:t>竞选资格</w:t>
            </w:r>
            <w:r>
              <w:rPr>
                <w:rFonts w:hint="eastAsia"/>
                <w:color w:val="auto"/>
                <w:highlight w:val="none"/>
              </w:rPr>
              <w:t>行政处罚，且在处罚期限内；</w:t>
            </w:r>
          </w:p>
          <w:p w14:paraId="79F37E90">
            <w:pPr>
              <w:spacing w:line="400" w:lineRule="exact"/>
              <w:ind w:firstLine="420" w:firstLineChars="200"/>
              <w:rPr>
                <w:color w:val="auto"/>
                <w:highlight w:val="none"/>
              </w:rPr>
            </w:pPr>
            <w:r>
              <w:rPr>
                <w:rFonts w:hint="eastAsia"/>
                <w:color w:val="auto"/>
                <w:highlight w:val="none"/>
              </w:rPr>
              <w:t>（</w:t>
            </w:r>
            <w:r>
              <w:rPr>
                <w:rFonts w:hint="eastAsia"/>
                <w:color w:val="auto"/>
                <w:highlight w:val="none"/>
                <w:lang w:val="en-US" w:eastAsia="zh-CN"/>
              </w:rPr>
              <w:t>4</w:t>
            </w:r>
            <w:r>
              <w:rPr>
                <w:rFonts w:hint="eastAsia"/>
                <w:color w:val="auto"/>
                <w:highlight w:val="none"/>
              </w:rPr>
              <w:t>）在国家企业信用信息公示系统（http://www.gsxt.gov.cn/）中被列入严重违法失信企业名单</w:t>
            </w:r>
            <w:r>
              <w:rPr>
                <w:rFonts w:hint="eastAsia"/>
                <w:color w:val="auto"/>
                <w:highlight w:val="none"/>
                <w:lang w:eastAsia="zh-CN"/>
              </w:rPr>
              <w:t>，</w:t>
            </w:r>
            <w:r>
              <w:rPr>
                <w:rFonts w:hint="eastAsia"/>
                <w:color w:val="auto"/>
                <w:highlight w:val="none"/>
                <w:lang w:val="en-US" w:eastAsia="zh-CN"/>
              </w:rPr>
              <w:t>需网页截图</w:t>
            </w:r>
            <w:r>
              <w:rPr>
                <w:rFonts w:hint="eastAsia"/>
                <w:color w:val="auto"/>
                <w:highlight w:val="none"/>
              </w:rPr>
              <w:t>；</w:t>
            </w:r>
          </w:p>
          <w:p w14:paraId="4A7B8950">
            <w:pPr>
              <w:snapToGrid w:val="0"/>
              <w:spacing w:line="400" w:lineRule="exact"/>
              <w:ind w:firstLine="420" w:firstLineChars="200"/>
              <w:jc w:val="left"/>
              <w:rPr>
                <w:color w:val="auto"/>
                <w:highlight w:val="none"/>
              </w:rPr>
            </w:pPr>
            <w:r>
              <w:rPr>
                <w:rFonts w:hint="eastAsia"/>
                <w:color w:val="auto"/>
                <w:highlight w:val="none"/>
              </w:rPr>
              <w:t>（</w:t>
            </w:r>
            <w:r>
              <w:rPr>
                <w:rFonts w:hint="eastAsia"/>
                <w:color w:val="auto"/>
                <w:highlight w:val="none"/>
                <w:lang w:val="en-US" w:eastAsia="zh-CN"/>
              </w:rPr>
              <w:t>5</w:t>
            </w:r>
            <w:r>
              <w:rPr>
                <w:rFonts w:hint="eastAsia"/>
                <w:color w:val="auto"/>
                <w:highlight w:val="none"/>
              </w:rPr>
              <w:t>）被列入《重庆市工程建设领域招标投标信用管理暂行办法》规定的重点关注名单且记分达到12分且在记分有效期内；</w:t>
            </w:r>
          </w:p>
          <w:p w14:paraId="504E5EE4">
            <w:pPr>
              <w:spacing w:line="400" w:lineRule="exact"/>
              <w:ind w:firstLine="420" w:firstLineChars="200"/>
              <w:rPr>
                <w:color w:val="auto"/>
                <w:highlight w:val="none"/>
              </w:rPr>
            </w:pPr>
            <w:r>
              <w:rPr>
                <w:rFonts w:hint="eastAsia"/>
                <w:color w:val="auto"/>
                <w:highlight w:val="none"/>
              </w:rPr>
              <w:t>（</w:t>
            </w:r>
            <w:r>
              <w:rPr>
                <w:rFonts w:hint="eastAsia"/>
                <w:color w:val="auto"/>
                <w:highlight w:val="none"/>
                <w:lang w:val="en-US" w:eastAsia="zh-CN"/>
              </w:rPr>
              <w:t>6</w:t>
            </w:r>
            <w:r>
              <w:rPr>
                <w:rFonts w:hint="eastAsia"/>
                <w:color w:val="auto"/>
                <w:highlight w:val="none"/>
              </w:rPr>
              <w:t>）被重庆市建设主管部门暂停在渝承揽新业务且在暂停期内；</w:t>
            </w:r>
          </w:p>
          <w:p w14:paraId="00A0A704">
            <w:pPr>
              <w:spacing w:line="400" w:lineRule="exact"/>
              <w:ind w:firstLine="420" w:firstLineChars="200"/>
              <w:rPr>
                <w:color w:val="auto"/>
                <w:highlight w:val="none"/>
              </w:rPr>
            </w:pPr>
            <w:r>
              <w:rPr>
                <w:rFonts w:hint="eastAsia"/>
                <w:color w:val="auto"/>
                <w:highlight w:val="none"/>
              </w:rPr>
              <w:t>（</w:t>
            </w:r>
            <w:r>
              <w:rPr>
                <w:rFonts w:hint="eastAsia"/>
                <w:color w:val="auto"/>
                <w:highlight w:val="none"/>
                <w:lang w:val="en-US" w:eastAsia="zh-CN"/>
              </w:rPr>
              <w:t>7</w:t>
            </w:r>
            <w:r>
              <w:rPr>
                <w:rFonts w:hint="eastAsia"/>
                <w:color w:val="auto"/>
                <w:highlight w:val="none"/>
              </w:rPr>
              <w:t>）被责令停业，暂扣或吊销执照，或吊销资质证书；</w:t>
            </w:r>
          </w:p>
          <w:p w14:paraId="29CADDE6">
            <w:pPr>
              <w:spacing w:line="400" w:lineRule="exact"/>
              <w:ind w:firstLine="420" w:firstLineChars="200"/>
              <w:rPr>
                <w:color w:val="auto"/>
                <w:highlight w:val="none"/>
              </w:rPr>
            </w:pPr>
            <w:r>
              <w:rPr>
                <w:rFonts w:hint="eastAsia"/>
                <w:color w:val="auto"/>
                <w:highlight w:val="none"/>
              </w:rPr>
              <w:t>（</w:t>
            </w:r>
            <w:r>
              <w:rPr>
                <w:rFonts w:hint="eastAsia"/>
                <w:color w:val="auto"/>
                <w:highlight w:val="none"/>
                <w:lang w:val="en-US" w:eastAsia="zh-CN"/>
              </w:rPr>
              <w:t>8</w:t>
            </w:r>
            <w:r>
              <w:rPr>
                <w:rFonts w:hint="eastAsia"/>
                <w:color w:val="auto"/>
                <w:highlight w:val="none"/>
              </w:rPr>
              <w:t>）进入清算程序，或被宣告破产，或其他丧失履约能力的情形；</w:t>
            </w:r>
          </w:p>
          <w:p w14:paraId="59B70213">
            <w:pPr>
              <w:spacing w:line="400" w:lineRule="exact"/>
              <w:ind w:firstLine="420" w:firstLineChars="200"/>
              <w:rPr>
                <w:color w:val="auto"/>
                <w:highlight w:val="none"/>
              </w:rPr>
            </w:pPr>
            <w:r>
              <w:rPr>
                <w:rFonts w:hint="eastAsia"/>
                <w:color w:val="auto"/>
                <w:highlight w:val="none"/>
              </w:rPr>
              <w:t>竞选人须在竞选文件资格审查部分提供承诺。</w:t>
            </w:r>
          </w:p>
          <w:p w14:paraId="0A573469">
            <w:pPr>
              <w:snapToGrid w:val="0"/>
              <w:spacing w:line="400" w:lineRule="exact"/>
              <w:ind w:firstLine="422" w:firstLineChars="200"/>
              <w:jc w:val="left"/>
              <w:rPr>
                <w:rFonts w:hint="default" w:ascii="宋体" w:hAnsi="宋体" w:eastAsia="宋体"/>
                <w:b/>
                <w:color w:val="auto"/>
                <w:szCs w:val="21"/>
                <w:highlight w:val="none"/>
                <w:lang w:val="en-US" w:eastAsia="zh-CN"/>
              </w:rPr>
            </w:pPr>
            <w:r>
              <w:rPr>
                <w:rFonts w:hint="eastAsia" w:ascii="宋体" w:hAnsi="宋体"/>
                <w:b/>
                <w:color w:val="auto"/>
                <w:szCs w:val="21"/>
                <w:highlight w:val="none"/>
              </w:rPr>
              <w:t>5.</w:t>
            </w:r>
            <w:r>
              <w:rPr>
                <w:rFonts w:hint="eastAsia" w:ascii="宋体" w:hAnsi="宋体"/>
                <w:b/>
                <w:color w:val="auto"/>
                <w:szCs w:val="21"/>
                <w:highlight w:val="none"/>
                <w:lang w:val="en-US" w:eastAsia="zh-CN"/>
              </w:rPr>
              <w:t>项目主要负责人</w:t>
            </w:r>
          </w:p>
          <w:p w14:paraId="4378543D">
            <w:pPr>
              <w:autoSpaceDE w:val="0"/>
              <w:autoSpaceDN w:val="0"/>
              <w:adjustRightInd w:val="0"/>
              <w:spacing w:line="400" w:lineRule="exact"/>
              <w:ind w:firstLine="420" w:firstLineChars="200"/>
              <w:rPr>
                <w:rFonts w:hint="eastAsia"/>
                <w:color w:val="auto"/>
                <w:highlight w:val="none"/>
              </w:rPr>
            </w:pPr>
            <w:r>
              <w:rPr>
                <w:rFonts w:hint="eastAsia"/>
                <w:color w:val="auto"/>
                <w:highlight w:val="none"/>
              </w:rPr>
              <w:t>（1）项目主要负责人资格要求</w:t>
            </w:r>
          </w:p>
          <w:p w14:paraId="6E4141FB">
            <w:pPr>
              <w:autoSpaceDE w:val="0"/>
              <w:autoSpaceDN w:val="0"/>
              <w:adjustRightInd w:val="0"/>
              <w:spacing w:line="400" w:lineRule="exact"/>
              <w:ind w:firstLine="420" w:firstLineChars="200"/>
              <w:rPr>
                <w:rFonts w:hint="eastAsia"/>
                <w:color w:val="auto"/>
                <w:highlight w:val="none"/>
              </w:rPr>
            </w:pPr>
            <w:r>
              <w:rPr>
                <w:rFonts w:hint="eastAsia"/>
                <w:color w:val="auto"/>
                <w:highlight w:val="none"/>
              </w:rPr>
              <w:t>应具有安全生产考核合格证书 A 证；</w:t>
            </w:r>
          </w:p>
          <w:p w14:paraId="5F2492E2">
            <w:pPr>
              <w:autoSpaceDE w:val="0"/>
              <w:autoSpaceDN w:val="0"/>
              <w:adjustRightInd w:val="0"/>
              <w:spacing w:line="400" w:lineRule="exact"/>
              <w:ind w:firstLine="420" w:firstLineChars="200"/>
              <w:rPr>
                <w:rFonts w:hint="eastAsia"/>
                <w:color w:val="auto"/>
                <w:highlight w:val="none"/>
              </w:rPr>
            </w:pPr>
            <w:r>
              <w:rPr>
                <w:rFonts w:hint="eastAsia"/>
                <w:color w:val="auto"/>
                <w:highlight w:val="none"/>
              </w:rPr>
              <w:t>（提供复印件、身份证并提供到岗履职承诺））</w:t>
            </w:r>
          </w:p>
          <w:p w14:paraId="6F23FC02">
            <w:pPr>
              <w:autoSpaceDE w:val="0"/>
              <w:autoSpaceDN w:val="0"/>
              <w:adjustRightInd w:val="0"/>
              <w:spacing w:line="400" w:lineRule="exact"/>
              <w:ind w:firstLine="420" w:firstLineChars="200"/>
              <w:rPr>
                <w:rFonts w:hint="default" w:eastAsia="宋体"/>
                <w:color w:val="auto"/>
                <w:highlight w:val="none"/>
                <w:lang w:val="en-US" w:eastAsia="zh-CN"/>
              </w:rPr>
            </w:pPr>
            <w:r>
              <w:rPr>
                <w:rFonts w:hint="eastAsia"/>
                <w:color w:val="auto"/>
                <w:highlight w:val="none"/>
                <w:lang w:eastAsia="zh-CN"/>
              </w:rPr>
              <w:t>（</w:t>
            </w:r>
            <w:r>
              <w:rPr>
                <w:rFonts w:hint="eastAsia"/>
                <w:color w:val="auto"/>
                <w:highlight w:val="none"/>
                <w:lang w:val="en-US" w:eastAsia="zh-CN"/>
              </w:rPr>
              <w:t>2）主要管理人员</w:t>
            </w:r>
          </w:p>
          <w:p w14:paraId="5AD49C1F">
            <w:pPr>
              <w:autoSpaceDE w:val="0"/>
              <w:autoSpaceDN w:val="0"/>
              <w:adjustRightInd w:val="0"/>
              <w:spacing w:line="400" w:lineRule="exact"/>
              <w:ind w:firstLine="420" w:firstLineChars="200"/>
              <w:rPr>
                <w:color w:val="auto"/>
                <w:highlight w:val="none"/>
              </w:rPr>
            </w:pPr>
            <w:r>
              <w:rPr>
                <w:rFonts w:hint="eastAsia"/>
                <w:color w:val="auto"/>
                <w:highlight w:val="none"/>
              </w:rPr>
              <w:t>竞选人自行承诺</w:t>
            </w:r>
            <w:r>
              <w:rPr>
                <w:rFonts w:hint="eastAsia"/>
                <w:color w:val="auto"/>
                <w:highlight w:val="none"/>
                <w:lang w:eastAsia="zh-CN"/>
              </w:rPr>
              <w:t>中选后</w:t>
            </w:r>
            <w:r>
              <w:rPr>
                <w:rFonts w:hint="eastAsia"/>
                <w:color w:val="auto"/>
                <w:highlight w:val="none"/>
              </w:rPr>
              <w:t>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竞选人为其缴纳的养老保险证明材料。</w:t>
            </w:r>
            <w:r>
              <w:rPr>
                <w:rFonts w:hint="eastAsia"/>
                <w:color w:val="auto"/>
                <w:highlight w:val="none"/>
                <w:lang w:eastAsia="zh-CN"/>
              </w:rPr>
              <w:t>中选后</w:t>
            </w:r>
            <w:r>
              <w:rPr>
                <w:rFonts w:hint="eastAsia"/>
                <w:color w:val="auto"/>
                <w:highlight w:val="none"/>
              </w:rPr>
              <w:t>不能满足该要求的，取消其</w:t>
            </w:r>
            <w:r>
              <w:rPr>
                <w:rFonts w:hint="eastAsia"/>
                <w:color w:val="auto"/>
                <w:highlight w:val="none"/>
                <w:lang w:eastAsia="zh-CN"/>
              </w:rPr>
              <w:t>中选资格</w:t>
            </w:r>
            <w:r>
              <w:rPr>
                <w:rFonts w:hint="eastAsia"/>
                <w:color w:val="auto"/>
                <w:highlight w:val="none"/>
              </w:rPr>
              <w:t>，给比选人造成损失的，竞选人依法承担违约赔偿责任。</w:t>
            </w:r>
          </w:p>
          <w:p w14:paraId="17DB16D2">
            <w:pPr>
              <w:autoSpaceDE w:val="0"/>
              <w:autoSpaceDN w:val="0"/>
              <w:adjustRightInd w:val="0"/>
              <w:spacing w:line="400" w:lineRule="exact"/>
              <w:ind w:firstLine="420" w:firstLineChars="200"/>
              <w:rPr>
                <w:color w:val="auto"/>
                <w:highlight w:val="none"/>
              </w:rPr>
            </w:pPr>
            <w:r>
              <w:rPr>
                <w:rFonts w:hint="eastAsia"/>
                <w:color w:val="auto"/>
                <w:highlight w:val="none"/>
              </w:rPr>
              <w:t>竞选人须在竞选文件资格审查部分提供承诺（格式自拟）。</w:t>
            </w:r>
          </w:p>
          <w:p w14:paraId="79C07B39">
            <w:pPr>
              <w:autoSpaceDE w:val="0"/>
              <w:autoSpaceDN w:val="0"/>
              <w:adjustRightInd w:val="0"/>
              <w:snapToGrid w:val="0"/>
              <w:spacing w:line="400" w:lineRule="exact"/>
              <w:ind w:firstLine="420" w:firstLineChars="200"/>
              <w:rPr>
                <w:color w:val="auto"/>
                <w:highlight w:val="none"/>
              </w:rPr>
            </w:pPr>
            <w:r>
              <w:rPr>
                <w:color w:val="auto"/>
                <w:highlight w:val="none"/>
              </w:rPr>
              <w:t>（</w:t>
            </w:r>
            <w:r>
              <w:rPr>
                <w:rFonts w:hint="eastAsia"/>
                <w:color w:val="auto"/>
                <w:highlight w:val="none"/>
              </w:rPr>
              <w:t>3</w:t>
            </w:r>
            <w:r>
              <w:rPr>
                <w:color w:val="auto"/>
                <w:highlight w:val="none"/>
              </w:rPr>
              <w:t>）委托代理人</w:t>
            </w:r>
            <w:r>
              <w:rPr>
                <w:rFonts w:hint="eastAsia"/>
                <w:color w:val="auto"/>
                <w:highlight w:val="none"/>
              </w:rPr>
              <w:t>：</w:t>
            </w:r>
          </w:p>
          <w:p w14:paraId="2E90F8CE">
            <w:pPr>
              <w:autoSpaceDE w:val="0"/>
              <w:autoSpaceDN w:val="0"/>
              <w:adjustRightInd w:val="0"/>
              <w:snapToGrid w:val="0"/>
              <w:spacing w:line="400" w:lineRule="exact"/>
              <w:ind w:firstLine="420" w:firstLineChars="200"/>
              <w:rPr>
                <w:rFonts w:hint="eastAsia"/>
                <w:color w:val="auto"/>
                <w:highlight w:val="none"/>
                <w:lang w:eastAsia="zh-CN"/>
              </w:rPr>
            </w:pPr>
            <w:r>
              <w:rPr>
                <w:color w:val="auto"/>
                <w:highlight w:val="none"/>
              </w:rPr>
              <w:t>委托代理人必须为</w:t>
            </w:r>
            <w:r>
              <w:rPr>
                <w:rFonts w:hint="eastAsia"/>
                <w:color w:val="auto"/>
                <w:highlight w:val="none"/>
              </w:rPr>
              <w:t>竞选</w:t>
            </w:r>
            <w:r>
              <w:rPr>
                <w:color w:val="auto"/>
                <w:highlight w:val="none"/>
              </w:rPr>
              <w:t>人本单位</w:t>
            </w:r>
            <w:r>
              <w:rPr>
                <w:rFonts w:hint="eastAsia"/>
                <w:color w:val="auto"/>
                <w:highlight w:val="none"/>
              </w:rPr>
              <w:t>人员</w:t>
            </w:r>
            <w:r>
              <w:rPr>
                <w:rFonts w:hint="eastAsia"/>
                <w:color w:val="auto"/>
                <w:highlight w:val="none"/>
                <w:lang w:eastAsia="zh-CN"/>
              </w:rPr>
              <w:t>。</w:t>
            </w:r>
          </w:p>
          <w:p w14:paraId="035C9B7E">
            <w:pPr>
              <w:autoSpaceDE w:val="0"/>
              <w:autoSpaceDN w:val="0"/>
              <w:adjustRightInd w:val="0"/>
              <w:snapToGrid w:val="0"/>
              <w:spacing w:line="400" w:lineRule="exact"/>
              <w:ind w:firstLine="415" w:firstLineChars="198"/>
              <w:rPr>
                <w:rFonts w:hint="eastAsia"/>
                <w:color w:val="auto"/>
                <w:highlight w:val="none"/>
              </w:rPr>
            </w:pPr>
            <w:r>
              <w:rPr>
                <w:rFonts w:hint="eastAsia"/>
                <w:color w:val="auto"/>
                <w:highlight w:val="none"/>
              </w:rPr>
              <w:t xml:space="preserve"> 特别说明：</w:t>
            </w:r>
          </w:p>
          <w:p w14:paraId="37787FD2">
            <w:pPr>
              <w:autoSpaceDE w:val="0"/>
              <w:autoSpaceDN w:val="0"/>
              <w:adjustRightInd w:val="0"/>
              <w:spacing w:line="400" w:lineRule="exact"/>
              <w:ind w:firstLine="420" w:firstLineChars="200"/>
              <w:rPr>
                <w:rFonts w:hint="eastAsia"/>
                <w:color w:val="auto"/>
                <w:highlight w:val="none"/>
              </w:rPr>
            </w:pPr>
            <w:r>
              <w:rPr>
                <w:rFonts w:hint="eastAsia"/>
                <w:color w:val="auto"/>
                <w:highlight w:val="none"/>
              </w:rPr>
              <w:t>（1）</w:t>
            </w:r>
            <w:r>
              <w:rPr>
                <w:rFonts w:hint="eastAsia"/>
                <w:color w:val="auto"/>
                <w:highlight w:val="none"/>
                <w:lang w:eastAsia="zh-CN"/>
              </w:rPr>
              <w:t>上</w:t>
            </w:r>
            <w:r>
              <w:rPr>
                <w:rFonts w:hint="eastAsia"/>
                <w:color w:val="auto"/>
                <w:highlight w:val="none"/>
              </w:rPr>
              <w:t>述相关证明材料复印件均应加盖比选单位公章。以上1～</w:t>
            </w:r>
            <w:r>
              <w:rPr>
                <w:rFonts w:hint="eastAsia"/>
                <w:color w:val="auto"/>
                <w:highlight w:val="none"/>
                <w:lang w:val="en-US" w:eastAsia="zh-CN"/>
              </w:rPr>
              <w:t>5</w:t>
            </w:r>
            <w:r>
              <w:rPr>
                <w:rFonts w:hint="eastAsia"/>
                <w:color w:val="auto"/>
                <w:highlight w:val="none"/>
              </w:rPr>
              <w:t>条，有一条不满足，则由</w:t>
            </w:r>
            <w:r>
              <w:rPr>
                <w:rFonts w:hint="eastAsia"/>
                <w:color w:val="auto"/>
                <w:highlight w:val="none"/>
                <w:lang w:eastAsia="zh-CN"/>
              </w:rPr>
              <w:t>评审小组</w:t>
            </w:r>
            <w:r>
              <w:rPr>
                <w:rFonts w:hint="eastAsia"/>
                <w:color w:val="auto"/>
                <w:highlight w:val="none"/>
              </w:rPr>
              <w:t>作否决投标处理。竞选文件中对养老保险的要求为：</w:t>
            </w:r>
            <w:r>
              <w:rPr>
                <w:rFonts w:hint="eastAsia"/>
                <w:color w:val="auto"/>
                <w:highlight w:val="none"/>
                <w:lang w:val="en-US" w:eastAsia="zh-CN"/>
              </w:rPr>
              <w:t>所有人员</w:t>
            </w:r>
            <w:r>
              <w:rPr>
                <w:rFonts w:hint="eastAsia"/>
                <w:color w:val="auto"/>
                <w:highlight w:val="none"/>
              </w:rPr>
              <w:t>养老保险证明期限为</w:t>
            </w:r>
            <w:r>
              <w:rPr>
                <w:rFonts w:hint="eastAsia"/>
                <w:color w:val="auto"/>
                <w:highlight w:val="none"/>
                <w:lang w:eastAsia="zh-CN"/>
              </w:rPr>
              <w:t>2025年4月月2025年9月</w:t>
            </w:r>
            <w:r>
              <w:rPr>
                <w:rFonts w:hint="eastAsia"/>
                <w:color w:val="auto"/>
                <w:highlight w:val="none"/>
              </w:rPr>
              <w:t>的养老保险。提供的养老保险参保证明，必须包含身份证号（或社保号）和参保基本情况、参保缴费明细（养老保险），并带有社保部门公章或社保部门的有效电子印章</w:t>
            </w:r>
            <w:r>
              <w:rPr>
                <w:rFonts w:hint="eastAsia"/>
                <w:color w:val="auto"/>
                <w:highlight w:val="none"/>
                <w:lang w:val="en-US" w:eastAsia="zh-CN"/>
              </w:rPr>
              <w:t>及查询码</w:t>
            </w:r>
            <w:r>
              <w:rPr>
                <w:rFonts w:hint="eastAsia"/>
                <w:color w:val="auto"/>
                <w:highlight w:val="none"/>
              </w:rPr>
              <w:t>。</w:t>
            </w:r>
          </w:p>
          <w:p w14:paraId="099E5514">
            <w:pPr>
              <w:autoSpaceDE w:val="0"/>
              <w:autoSpaceDN w:val="0"/>
              <w:adjustRightInd w:val="0"/>
              <w:snapToGrid w:val="0"/>
              <w:spacing w:line="400" w:lineRule="exact"/>
              <w:ind w:firstLine="420" w:firstLineChars="200"/>
              <w:rPr>
                <w:rFonts w:hint="eastAsia"/>
                <w:color w:val="auto"/>
                <w:highlight w:val="none"/>
              </w:rPr>
            </w:pPr>
            <w:r>
              <w:rPr>
                <w:rFonts w:hint="eastAsia"/>
                <w:color w:val="auto"/>
                <w:highlight w:val="none"/>
              </w:rPr>
              <w:t>（2）比选人在</w:t>
            </w:r>
            <w:r>
              <w:rPr>
                <w:rFonts w:hint="eastAsia"/>
                <w:color w:val="auto"/>
                <w:highlight w:val="none"/>
                <w:lang w:val="en-US" w:eastAsia="zh-CN"/>
              </w:rPr>
              <w:t>评审</w:t>
            </w:r>
            <w:r>
              <w:rPr>
                <w:rFonts w:hint="eastAsia"/>
                <w:color w:val="auto"/>
                <w:highlight w:val="none"/>
              </w:rPr>
              <w:t>及比选有效期内均有权对竞选人提供的以上资料（证明和证件的原件或复印件）进行核实，若发现资料存在虚假不实，按照相关法律法规处理，竞选人承担因此造成的相关责任并赔偿相应损失。</w:t>
            </w:r>
          </w:p>
          <w:p w14:paraId="30ACE58F">
            <w:pPr>
              <w:spacing w:line="400" w:lineRule="exact"/>
              <w:ind w:firstLine="420"/>
              <w:rPr>
                <w:rFonts w:hint="eastAsia"/>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）比选人及代理机构在项目发包现场登录“信用中国”网站（http://www.creditchina.gov.cn/）对竞选人的信用信息进行查询，凡是因严重失信行为被列入失信联合惩戒名单（失信 “黑名单”）的竞选人，不得参加发包活动，并如实记录送</w:t>
            </w:r>
            <w:r>
              <w:rPr>
                <w:rFonts w:hint="eastAsia"/>
                <w:color w:val="auto"/>
                <w:highlight w:val="none"/>
                <w:lang w:eastAsia="zh-CN"/>
              </w:rPr>
              <w:t>评审小组</w:t>
            </w:r>
            <w:r>
              <w:rPr>
                <w:rFonts w:hint="eastAsia"/>
                <w:color w:val="auto"/>
                <w:highlight w:val="none"/>
              </w:rPr>
              <w:t>评审。</w:t>
            </w:r>
          </w:p>
          <w:p w14:paraId="445124CE">
            <w:pPr>
              <w:pStyle w:val="8"/>
              <w:ind w:firstLine="420" w:firstLineChars="200"/>
              <w:rPr>
                <w:rFonts w:hint="eastAsia"/>
                <w:color w:val="auto"/>
                <w:highlight w:val="none"/>
              </w:rPr>
            </w:pPr>
            <w:r>
              <w:rPr>
                <w:rFonts w:hint="eastAsia" w:ascii="Times New Roman" w:hAnsi="Times New Roman" w:eastAsia="宋体" w:cs="Times New Roman"/>
                <w:color w:val="auto"/>
                <w:kern w:val="2"/>
                <w:sz w:val="21"/>
                <w:szCs w:val="24"/>
                <w:highlight w:val="none"/>
                <w:lang w:val="en-US" w:eastAsia="zh-CN" w:bidi="ar-SA"/>
              </w:rPr>
              <w:t>注：比选申请文件递交时由竞选人法定代表人或委托代理人持本人身份证原件、法定代表人身份证明原件（委托代理人须持法定代表人授权委托书原件）、资质证书、营业执照、和本单位为其缴纳</w:t>
            </w:r>
            <w:r>
              <w:rPr>
                <w:rFonts w:hint="eastAsia" w:cs="Times New Roman"/>
                <w:color w:val="auto"/>
                <w:kern w:val="2"/>
                <w:sz w:val="21"/>
                <w:szCs w:val="24"/>
                <w:highlight w:val="none"/>
                <w:lang w:val="en-US" w:eastAsia="zh-CN" w:bidi="ar-SA"/>
              </w:rPr>
              <w:t>2025年4月月2025年9月</w:t>
            </w:r>
            <w:r>
              <w:rPr>
                <w:rFonts w:hint="eastAsia" w:ascii="Times New Roman" w:hAnsi="Times New Roman" w:eastAsia="宋体" w:cs="Times New Roman"/>
                <w:color w:val="auto"/>
                <w:kern w:val="2"/>
                <w:sz w:val="21"/>
                <w:szCs w:val="24"/>
                <w:highlight w:val="none"/>
                <w:lang w:val="en-US" w:eastAsia="zh-CN" w:bidi="ar-SA"/>
              </w:rPr>
              <w:t>的社保证明（复印件加盖公章）。</w:t>
            </w:r>
          </w:p>
        </w:tc>
      </w:tr>
      <w:tr w14:paraId="38C9E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188" w:type="dxa"/>
            <w:noWrap w:val="0"/>
            <w:vAlign w:val="center"/>
          </w:tcPr>
          <w:p w14:paraId="51701B2C">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11</w:t>
            </w:r>
          </w:p>
        </w:tc>
        <w:tc>
          <w:tcPr>
            <w:tcW w:w="1897" w:type="dxa"/>
            <w:noWrap w:val="0"/>
            <w:vAlign w:val="center"/>
          </w:tcPr>
          <w:p w14:paraId="17421E53">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踏勘现场</w:t>
            </w:r>
          </w:p>
        </w:tc>
        <w:tc>
          <w:tcPr>
            <w:tcW w:w="6662" w:type="dxa"/>
            <w:noWrap w:val="0"/>
            <w:vAlign w:val="center"/>
          </w:tcPr>
          <w:p w14:paraId="240D66AB">
            <w:pPr>
              <w:snapToGrid w:val="0"/>
              <w:spacing w:line="42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不组织</w:t>
            </w:r>
          </w:p>
        </w:tc>
      </w:tr>
      <w:tr w14:paraId="72DC8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3E42352D">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12</w:t>
            </w:r>
          </w:p>
        </w:tc>
        <w:tc>
          <w:tcPr>
            <w:tcW w:w="1897" w:type="dxa"/>
            <w:noWrap w:val="0"/>
            <w:vAlign w:val="center"/>
          </w:tcPr>
          <w:p w14:paraId="5CB644D5">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竞选人提出问题的截止时间</w:t>
            </w:r>
          </w:p>
        </w:tc>
        <w:tc>
          <w:tcPr>
            <w:tcW w:w="6662" w:type="dxa"/>
            <w:noWrap w:val="0"/>
            <w:vAlign w:val="center"/>
          </w:tcPr>
          <w:p w14:paraId="5229BF5B">
            <w:pPr>
              <w:snapToGrid w:val="0"/>
              <w:spacing w:line="420" w:lineRule="exact"/>
              <w:rPr>
                <w:rFonts w:hint="eastAsia" w:ascii="宋体" w:hAnsi="宋体" w:cs="宋体"/>
                <w:color w:val="auto"/>
                <w:szCs w:val="21"/>
                <w:highlight w:val="none"/>
              </w:rPr>
            </w:pPr>
            <w:r>
              <w:rPr>
                <w:rFonts w:hint="eastAsia" w:ascii="宋体" w:hAnsi="宋体" w:cs="宋体"/>
                <w:color w:val="auto"/>
                <w:szCs w:val="21"/>
                <w:highlight w:val="none"/>
              </w:rPr>
              <w:t xml:space="preserve">   竞选人应仔细检查比选文件的所有内容，如有残缺或文字表述不清，图纸尺寸标注不明以及存在错、碰、漏、缺、概念模糊和有可能出现歧义或理解上的偏差的内容等应在</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10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16</w:t>
            </w:r>
            <w:r>
              <w:rPr>
                <w:rFonts w:hint="eastAsia" w:ascii="宋体" w:hAnsi="宋体" w:cs="宋体"/>
                <w:color w:val="auto"/>
                <w:szCs w:val="21"/>
                <w:highlight w:val="none"/>
              </w:rPr>
              <w:t>日</w:t>
            </w:r>
            <w:r>
              <w:rPr>
                <w:rFonts w:hint="eastAsia" w:ascii="宋体" w:hAnsi="宋体" w:cs="宋体"/>
                <w:color w:val="auto"/>
                <w:szCs w:val="21"/>
                <w:highlight w:val="none"/>
                <w:u w:val="single"/>
              </w:rPr>
              <w:t>12：00</w:t>
            </w:r>
            <w:r>
              <w:rPr>
                <w:rFonts w:hint="eastAsia" w:ascii="宋体" w:hAnsi="宋体" w:cs="宋体"/>
                <w:color w:val="auto"/>
                <w:szCs w:val="21"/>
                <w:highlight w:val="none"/>
              </w:rPr>
              <w:t>前以书面的形式提交给比选代理机构。</w:t>
            </w:r>
          </w:p>
        </w:tc>
      </w:tr>
      <w:tr w14:paraId="22ADB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53B8E446">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13</w:t>
            </w:r>
          </w:p>
        </w:tc>
        <w:tc>
          <w:tcPr>
            <w:tcW w:w="1897" w:type="dxa"/>
            <w:noWrap w:val="0"/>
            <w:vAlign w:val="center"/>
          </w:tcPr>
          <w:p w14:paraId="583C9771">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比选人书面澄清、修改的时间</w:t>
            </w:r>
          </w:p>
        </w:tc>
        <w:tc>
          <w:tcPr>
            <w:tcW w:w="6662" w:type="dxa"/>
            <w:noWrap w:val="0"/>
            <w:vAlign w:val="center"/>
          </w:tcPr>
          <w:p w14:paraId="6A0AFCC5">
            <w:pPr>
              <w:snapToGrid w:val="0"/>
              <w:spacing w:line="420" w:lineRule="exact"/>
              <w:ind w:left="210" w:leftChars="0" w:hanging="210" w:hangingChars="100"/>
              <w:rPr>
                <w:rFonts w:ascii="宋体" w:hAnsi="宋体" w:cs="宋体"/>
                <w:color w:val="auto"/>
                <w:szCs w:val="21"/>
                <w:highlight w:val="none"/>
              </w:rPr>
            </w:pPr>
            <w:r>
              <w:rPr>
                <w:rFonts w:hint="eastAsia" w:ascii="宋体" w:hAnsi="宋体" w:cs="宋体"/>
                <w:color w:val="auto"/>
                <w:szCs w:val="21"/>
                <w:highlight w:val="none"/>
              </w:rPr>
              <w:t xml:space="preserve"> 如比选人有必要对比选文件内容进行澄清的，将在</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17</w:t>
            </w:r>
            <w:r>
              <w:rPr>
                <w:rFonts w:hint="eastAsia" w:ascii="宋体" w:hAnsi="宋体" w:cs="宋体"/>
                <w:color w:val="auto"/>
                <w:szCs w:val="21"/>
                <w:highlight w:val="none"/>
              </w:rPr>
              <w:t>日</w:t>
            </w:r>
            <w:r>
              <w:rPr>
                <w:rFonts w:hint="eastAsia" w:ascii="宋体" w:hAnsi="宋体" w:cs="宋体"/>
                <w:color w:val="auto"/>
                <w:szCs w:val="21"/>
                <w:highlight w:val="none"/>
                <w:u w:val="single"/>
              </w:rPr>
              <w:t>12：00（北京时间</w:t>
            </w:r>
            <w:r>
              <w:rPr>
                <w:rFonts w:hint="eastAsia" w:ascii="宋体" w:hAnsi="宋体" w:cs="宋体"/>
                <w:color w:val="auto"/>
                <w:szCs w:val="21"/>
                <w:highlight w:val="none"/>
              </w:rPr>
              <w:t>），比选人或比选代理机构在</w:t>
            </w:r>
            <w:r>
              <w:rPr>
                <w:rFonts w:hint="eastAsia" w:ascii="宋体" w:hAnsi="宋体" w:eastAsia="宋体" w:cs="宋体"/>
                <w:color w:val="auto"/>
                <w:sz w:val="21"/>
                <w:szCs w:val="21"/>
                <w:highlight w:val="none"/>
                <w:u w:val="single"/>
              </w:rPr>
              <w:t>重庆九黎旅游控股集团公司网</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http://www.cqjljt.com/Index.shtml</w:t>
            </w:r>
            <w:r>
              <w:rPr>
                <w:rFonts w:hint="eastAsia" w:ascii="宋体" w:hAnsi="宋体" w:eastAsia="宋体" w:cs="宋体"/>
                <w:color w:val="auto"/>
                <w:sz w:val="21"/>
                <w:szCs w:val="21"/>
                <w:highlight w:val="none"/>
                <w:u w:val="single"/>
                <w:lang w:eastAsia="zh-CN"/>
              </w:rPr>
              <w:t>）</w:t>
            </w:r>
            <w:r>
              <w:rPr>
                <w:rFonts w:hint="eastAsia" w:ascii="宋体" w:hAnsi="宋体" w:cs="宋体"/>
                <w:color w:val="auto"/>
                <w:szCs w:val="21"/>
                <w:highlight w:val="none"/>
              </w:rPr>
              <w:t>上发布补疑（遗），如补疑（遗）内容影响竞选文件制作的，将相应延长竞选文件递交时间。</w:t>
            </w:r>
          </w:p>
        </w:tc>
      </w:tr>
      <w:tr w14:paraId="4BA1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noWrap w:val="0"/>
            <w:vAlign w:val="center"/>
          </w:tcPr>
          <w:p w14:paraId="30DB874F">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14</w:t>
            </w:r>
          </w:p>
        </w:tc>
        <w:tc>
          <w:tcPr>
            <w:tcW w:w="1897" w:type="dxa"/>
            <w:noWrap w:val="0"/>
            <w:vAlign w:val="center"/>
          </w:tcPr>
          <w:p w14:paraId="4EEBDA87">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分包</w:t>
            </w:r>
          </w:p>
        </w:tc>
        <w:tc>
          <w:tcPr>
            <w:tcW w:w="6662" w:type="dxa"/>
            <w:noWrap w:val="0"/>
            <w:vAlign w:val="center"/>
          </w:tcPr>
          <w:p w14:paraId="76F2EE08">
            <w:pPr>
              <w:snapToGrid w:val="0"/>
              <w:spacing w:line="42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不允许</w:t>
            </w:r>
          </w:p>
        </w:tc>
      </w:tr>
      <w:tr w14:paraId="09B3B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33772E82">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15</w:t>
            </w:r>
          </w:p>
        </w:tc>
        <w:tc>
          <w:tcPr>
            <w:tcW w:w="1897" w:type="dxa"/>
            <w:noWrap w:val="0"/>
            <w:vAlign w:val="center"/>
          </w:tcPr>
          <w:p w14:paraId="432C9043">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构成比选文件的其他材料</w:t>
            </w:r>
          </w:p>
        </w:tc>
        <w:tc>
          <w:tcPr>
            <w:tcW w:w="6662" w:type="dxa"/>
            <w:noWrap w:val="0"/>
            <w:vAlign w:val="center"/>
          </w:tcPr>
          <w:p w14:paraId="41E00C3B">
            <w:pPr>
              <w:snapToGrid w:val="0"/>
              <w:spacing w:line="420" w:lineRule="exact"/>
              <w:rPr>
                <w:rFonts w:hint="eastAsia" w:ascii="宋体" w:hAnsi="宋体" w:cs="宋体"/>
                <w:color w:val="auto"/>
                <w:szCs w:val="21"/>
                <w:highlight w:val="none"/>
              </w:rPr>
            </w:pPr>
            <w:r>
              <w:rPr>
                <w:rFonts w:hint="eastAsia" w:ascii="宋体" w:hAnsi="宋体" w:cs="宋体"/>
                <w:color w:val="auto"/>
                <w:szCs w:val="21"/>
                <w:highlight w:val="none"/>
              </w:rPr>
              <w:t>比选人发出的答疑、澄清或比选文件的修改（若有）等；</w:t>
            </w:r>
          </w:p>
        </w:tc>
      </w:tr>
      <w:tr w14:paraId="3ADBD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8" w:type="dxa"/>
            <w:noWrap w:val="0"/>
            <w:vAlign w:val="center"/>
          </w:tcPr>
          <w:p w14:paraId="7B280042">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16</w:t>
            </w:r>
          </w:p>
        </w:tc>
        <w:tc>
          <w:tcPr>
            <w:tcW w:w="1897" w:type="dxa"/>
            <w:noWrap w:val="0"/>
            <w:vAlign w:val="center"/>
          </w:tcPr>
          <w:p w14:paraId="5F4EEE0E">
            <w:pPr>
              <w:autoSpaceDE w:val="0"/>
              <w:autoSpaceDN w:val="0"/>
              <w:adjustRightInd w:val="0"/>
              <w:snapToGrid w:val="0"/>
              <w:spacing w:line="420" w:lineRule="exact"/>
              <w:jc w:val="left"/>
              <w:rPr>
                <w:rFonts w:hint="eastAsia" w:ascii="宋体" w:hAnsi="宋体" w:cs="宋体"/>
                <w:color w:val="auto"/>
                <w:kern w:val="0"/>
                <w:szCs w:val="21"/>
                <w:highlight w:val="none"/>
              </w:rPr>
            </w:pPr>
            <w:r>
              <w:rPr>
                <w:rFonts w:hint="eastAsia" w:ascii="宋体" w:hAnsi="宋体" w:cs="MingLiU"/>
                <w:snapToGrid w:val="0"/>
                <w:color w:val="auto"/>
                <w:kern w:val="0"/>
                <w:szCs w:val="21"/>
                <w:highlight w:val="none"/>
              </w:rPr>
              <w:t>竞选文件的组成</w:t>
            </w:r>
          </w:p>
        </w:tc>
        <w:tc>
          <w:tcPr>
            <w:tcW w:w="6662" w:type="dxa"/>
            <w:noWrap w:val="0"/>
            <w:vAlign w:val="center"/>
          </w:tcPr>
          <w:p w14:paraId="0CCDB270">
            <w:pPr>
              <w:widowControl/>
              <w:spacing w:line="360" w:lineRule="auto"/>
              <w:jc w:val="left"/>
              <w:textAlignment w:val="baseline"/>
              <w:rPr>
                <w:rFonts w:hint="eastAsia" w:ascii="宋体" w:hAnsi="宋体"/>
                <w:color w:val="auto"/>
                <w:highlight w:val="none"/>
              </w:rPr>
            </w:pPr>
            <w:r>
              <w:rPr>
                <w:rFonts w:hint="eastAsia" w:ascii="宋体" w:hAnsi="宋体"/>
                <w:color w:val="auto"/>
                <w:highlight w:val="none"/>
              </w:rPr>
              <w:t>由竞选保函部分（如有）、竞选函部分、资格审查部分</w:t>
            </w:r>
            <w:r>
              <w:rPr>
                <w:rFonts w:hint="eastAsia" w:ascii="宋体" w:hAnsi="宋体"/>
                <w:color w:val="auto"/>
                <w:highlight w:val="none"/>
                <w:lang w:eastAsia="zh-CN"/>
              </w:rPr>
              <w:t>、</w:t>
            </w:r>
            <w:r>
              <w:rPr>
                <w:rFonts w:hint="eastAsia" w:ascii="宋体" w:hAnsi="宋体"/>
                <w:color w:val="auto"/>
                <w:highlight w:val="none"/>
                <w:lang w:val="en-US" w:eastAsia="zh-CN"/>
              </w:rPr>
              <w:t>经济部分</w:t>
            </w:r>
            <w:r>
              <w:rPr>
                <w:rFonts w:hint="eastAsia" w:ascii="宋体" w:hAnsi="宋体"/>
                <w:color w:val="auto"/>
                <w:highlight w:val="none"/>
              </w:rPr>
              <w:t>组成。</w:t>
            </w:r>
          </w:p>
        </w:tc>
      </w:tr>
      <w:tr w14:paraId="52505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188" w:type="dxa"/>
            <w:noWrap w:val="0"/>
            <w:vAlign w:val="center"/>
          </w:tcPr>
          <w:p w14:paraId="6A00BE05">
            <w:pPr>
              <w:snapToGrid w:val="0"/>
              <w:spacing w:line="4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1897" w:type="dxa"/>
            <w:noWrap w:val="0"/>
            <w:vAlign w:val="center"/>
          </w:tcPr>
          <w:p w14:paraId="120E3C25">
            <w:pPr>
              <w:tabs>
                <w:tab w:val="left" w:pos="546"/>
                <w:tab w:val="left" w:pos="711"/>
              </w:tabs>
              <w:snapToGrid w:val="0"/>
              <w:spacing w:line="420" w:lineRule="exact"/>
              <w:ind w:firstLine="420" w:firstLineChars="200"/>
              <w:jc w:val="left"/>
              <w:rPr>
                <w:rFonts w:hint="eastAsia" w:ascii="宋体" w:hAnsi="宋体"/>
                <w:color w:val="auto"/>
                <w:highlight w:val="none"/>
              </w:rPr>
            </w:pPr>
            <w:r>
              <w:rPr>
                <w:rFonts w:hint="eastAsia" w:ascii="宋体" w:hAnsi="宋体"/>
                <w:color w:val="auto"/>
                <w:highlight w:val="none"/>
              </w:rPr>
              <w:t>比选报价</w:t>
            </w:r>
          </w:p>
        </w:tc>
        <w:tc>
          <w:tcPr>
            <w:tcW w:w="6662" w:type="dxa"/>
            <w:noWrap w:val="0"/>
            <w:vAlign w:val="center"/>
          </w:tcPr>
          <w:p w14:paraId="79E5209C">
            <w:pPr>
              <w:widowControl/>
              <w:numPr>
                <w:ilvl w:val="0"/>
                <w:numId w:val="4"/>
              </w:numPr>
              <w:spacing w:line="360" w:lineRule="auto"/>
              <w:ind w:firstLine="420" w:firstLineChars="200"/>
              <w:textAlignment w:val="baseline"/>
              <w:rPr>
                <w:rFonts w:hint="eastAsia"/>
                <w:color w:val="auto"/>
                <w:highlight w:val="none"/>
                <w:lang w:val="en-US" w:eastAsia="zh-CN"/>
              </w:rPr>
            </w:pPr>
            <w:r>
              <w:rPr>
                <w:rFonts w:hint="eastAsia"/>
                <w:color w:val="auto"/>
                <w:highlight w:val="none"/>
              </w:rPr>
              <w:t>本</w:t>
            </w:r>
            <w:r>
              <w:rPr>
                <w:rFonts w:hint="eastAsia"/>
                <w:color w:val="auto"/>
                <w:highlight w:val="none"/>
                <w:lang w:val="en-US" w:eastAsia="zh-CN"/>
              </w:rPr>
              <w:t>工程计价形式：</w:t>
            </w:r>
          </w:p>
          <w:p w14:paraId="0AC3471D">
            <w:pPr>
              <w:widowControl/>
              <w:numPr>
                <w:ilvl w:val="0"/>
                <w:numId w:val="0"/>
              </w:numPr>
              <w:spacing w:line="360" w:lineRule="auto"/>
              <w:ind w:firstLine="210" w:firstLineChars="100"/>
              <w:textAlignment w:val="baseline"/>
              <w:rPr>
                <w:rFonts w:hint="eastAsia"/>
                <w:color w:val="auto"/>
                <w:highlight w:val="none"/>
              </w:rPr>
            </w:pPr>
            <w:r>
              <w:rPr>
                <w:rFonts w:hint="eastAsia"/>
                <w:color w:val="auto"/>
                <w:highlight w:val="none"/>
                <w:lang w:val="en-US" w:eastAsia="zh-CN"/>
              </w:rPr>
              <w:t>（1）</w:t>
            </w:r>
            <w:r>
              <w:rPr>
                <w:rFonts w:hint="eastAsia"/>
                <w:color w:val="auto"/>
                <w:highlight w:val="none"/>
              </w:rPr>
              <w:t>采用</w:t>
            </w:r>
            <w:r>
              <w:rPr>
                <w:rFonts w:hint="eastAsia"/>
                <w:color w:val="auto"/>
                <w:highlight w:val="none"/>
                <w:lang w:val="en-US" w:eastAsia="zh-CN"/>
              </w:rPr>
              <w:t>工程量清单</w:t>
            </w:r>
            <w:r>
              <w:rPr>
                <w:rFonts w:hint="eastAsia"/>
                <w:color w:val="auto"/>
                <w:highlight w:val="none"/>
              </w:rPr>
              <w:t>计价</w:t>
            </w:r>
            <w:r>
              <w:rPr>
                <w:rFonts w:hint="eastAsia"/>
                <w:color w:val="auto"/>
                <w:highlight w:val="none"/>
                <w:lang w:eastAsia="zh-CN"/>
              </w:rPr>
              <w:t>，竞选人的</w:t>
            </w:r>
            <w:r>
              <w:rPr>
                <w:rFonts w:hint="eastAsia"/>
                <w:color w:val="auto"/>
                <w:highlight w:val="none"/>
                <w:lang w:val="en-US" w:eastAsia="zh-CN"/>
              </w:rPr>
              <w:t>工程量清单计</w:t>
            </w:r>
            <w:r>
              <w:rPr>
                <w:rFonts w:hint="eastAsia"/>
                <w:color w:val="auto"/>
                <w:highlight w:val="none"/>
              </w:rPr>
              <w:t>价</w:t>
            </w:r>
            <w:r>
              <w:rPr>
                <w:rFonts w:hint="eastAsia"/>
                <w:color w:val="auto"/>
                <w:highlight w:val="none"/>
                <w:lang w:eastAsia="zh-CN"/>
              </w:rPr>
              <w:t>的</w:t>
            </w:r>
            <w:r>
              <w:rPr>
                <w:rFonts w:hint="eastAsia"/>
                <w:color w:val="auto"/>
                <w:highlight w:val="none"/>
                <w:lang w:val="en-US" w:eastAsia="zh-CN"/>
              </w:rPr>
              <w:t>总价</w:t>
            </w:r>
            <w:r>
              <w:rPr>
                <w:rFonts w:hint="eastAsia"/>
                <w:color w:val="auto"/>
                <w:highlight w:val="none"/>
                <w:lang w:eastAsia="zh-CN"/>
              </w:rPr>
              <w:t>包括完成招标范围内工程项目的人工费、 材料费、机械费、试验费、企业管理费、利润、风险费、措施费、规费、税金及政策性文件规定的所有费用、</w:t>
            </w:r>
            <w:r>
              <w:rPr>
                <w:rFonts w:hint="eastAsia"/>
                <w:color w:val="auto"/>
                <w:highlight w:val="none"/>
                <w:lang w:val="zh-CN"/>
              </w:rPr>
              <w:t>市场价格波动风险</w:t>
            </w:r>
            <w:r>
              <w:rPr>
                <w:rFonts w:hint="eastAsia"/>
                <w:color w:val="auto"/>
                <w:highlight w:val="none"/>
                <w:lang w:eastAsia="zh-CN"/>
              </w:rPr>
              <w:t>，以及项目所在地建设行政主管部门要求的智慧工地管理费，施工和竣工交付阶段的相关费用</w:t>
            </w:r>
            <w:r>
              <w:rPr>
                <w:rFonts w:hint="eastAsia"/>
                <w:color w:val="auto"/>
                <w:highlight w:val="none"/>
                <w:lang w:val="en-US" w:eastAsia="zh-CN"/>
              </w:rPr>
              <w:t>和</w:t>
            </w:r>
            <w:r>
              <w:rPr>
                <w:rFonts w:hint="eastAsia"/>
                <w:color w:val="auto"/>
                <w:highlight w:val="none"/>
                <w:lang w:val="zh-CN"/>
              </w:rPr>
              <w:t>比选文件和合同明示或暗示的应由承包人承担的所有责任、义务和风险等所需的一切费用。</w:t>
            </w:r>
          </w:p>
          <w:p w14:paraId="7E329865">
            <w:pPr>
              <w:widowControl/>
              <w:numPr>
                <w:ilvl w:val="0"/>
                <w:numId w:val="0"/>
              </w:numPr>
              <w:spacing w:line="360" w:lineRule="auto"/>
              <w:ind w:firstLine="210" w:firstLineChars="100"/>
              <w:textAlignment w:val="baseline"/>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）竞选人应根据</w:t>
            </w:r>
            <w:r>
              <w:rPr>
                <w:rFonts w:hint="eastAsia"/>
                <w:color w:val="auto"/>
                <w:highlight w:val="none"/>
                <w:lang w:val="en-US" w:eastAsia="zh-CN"/>
              </w:rPr>
              <w:t>按照《重庆市市政工程计价定额》(2018)、《重庆市房屋建筑与装饰工程计价定额》（2018）、《重庆市通用安装工程计价定额》(2018)、《重庆市建设工程费 用定额》（2018）、《重庆市城乡建设委员会关于建筑业营业税改征增值税调整建设工程计价依据的通知》（渝建发[2016]35号）、《重庆市住房和城乡建设委员会关于适用增值税新税率调整建设工程计价依据的通知》(渝建〔2019〕143号 )及相关配套文件。</w:t>
            </w:r>
          </w:p>
          <w:p w14:paraId="6AEAB411">
            <w:pPr>
              <w:widowControl/>
              <w:spacing w:line="360" w:lineRule="auto"/>
              <w:ind w:firstLine="210" w:firstLineChars="100"/>
              <w:textAlignment w:val="baseline"/>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 xml:space="preserve">(3)本工程所需材料 </w:t>
            </w:r>
            <w:r>
              <w:rPr>
                <w:rFonts w:hint="eastAsia" w:ascii="宋体" w:hAnsi="宋体" w:eastAsia="宋体" w:cs="宋体"/>
                <w:bCs/>
                <w:color w:val="auto"/>
                <w:kern w:val="0"/>
                <w:szCs w:val="21"/>
                <w:highlight w:val="none"/>
                <w:lang w:val="en-US" w:eastAsia="zh-CN"/>
              </w:rPr>
              <w:t>（</w:t>
            </w:r>
            <w:r>
              <w:rPr>
                <w:rFonts w:hint="eastAsia" w:ascii="宋体" w:hAnsi="宋体" w:cs="宋体"/>
                <w:color w:val="auto"/>
                <w:kern w:val="0"/>
                <w:szCs w:val="21"/>
                <w:highlight w:val="none"/>
                <w:lang w:val="en-US" w:eastAsia="zh-CN"/>
              </w:rPr>
              <w:t>主材除外）</w:t>
            </w:r>
            <w:r>
              <w:rPr>
                <w:rFonts w:hint="eastAsia" w:ascii="Times New Roman" w:hAnsi="Times New Roman" w:eastAsia="宋体" w:cs="Times New Roman"/>
                <w:color w:val="auto"/>
                <w:highlight w:val="none"/>
                <w:lang w:eastAsia="zh-CN"/>
              </w:rPr>
              <w:t>的劳务及辅助材料价格由</w:t>
            </w:r>
            <w:r>
              <w:rPr>
                <w:rFonts w:hint="eastAsia" w:cs="Times New Roman"/>
                <w:color w:val="auto"/>
                <w:highlight w:val="none"/>
                <w:lang w:eastAsia="zh-CN"/>
              </w:rPr>
              <w:t>竞选人</w:t>
            </w:r>
            <w:r>
              <w:rPr>
                <w:rFonts w:hint="eastAsia" w:ascii="Times New Roman" w:hAnsi="Times New Roman" w:eastAsia="宋体" w:cs="Times New Roman"/>
                <w:color w:val="auto"/>
                <w:highlight w:val="none"/>
                <w:lang w:eastAsia="zh-CN"/>
              </w:rPr>
              <w:t>参照重庆市建设工程造价管理总站发布的《重庆工程造价信息》或工程造价管理机构发布的工程造价信息(造价信息引用时限为招标公告发布日期前一期)，并结合市场行情及自身实力进行自主报价。</w:t>
            </w:r>
          </w:p>
          <w:p w14:paraId="297743E5">
            <w:pPr>
              <w:widowControl/>
              <w:spacing w:line="360" w:lineRule="auto"/>
              <w:ind w:firstLine="210" w:firstLineChars="100"/>
              <w:textAlignment w:val="baseline"/>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(4)本工程所采用技术、工艺和产品等必须执行重庆市住房和城乡建设委员会关于发布《重庆市建设领域禁止、限制使用落后技术通告(2019年版)(渝建发[2019]25号)的规定。</w:t>
            </w:r>
          </w:p>
          <w:p w14:paraId="4222E4E6">
            <w:pPr>
              <w:widowControl/>
              <w:spacing w:line="360" w:lineRule="auto"/>
              <w:ind w:firstLine="210" w:firstLineChars="100"/>
              <w:textAlignment w:val="baseline"/>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(5)竞选人须自行综合考虑所有材料及成品的运达地点、二次转运运距，比选人发布的限价中已综合考虑二次转运所产生的一切费用无论二次转运采用何种方式或运距远近，其费用均已包含在竞选人的定额单价(总报价) 报价中。</w:t>
            </w:r>
          </w:p>
          <w:p w14:paraId="65886EF2">
            <w:pPr>
              <w:widowControl/>
              <w:spacing w:line="360" w:lineRule="auto"/>
              <w:ind w:firstLine="210" w:firstLineChars="100"/>
              <w:textAlignment w:val="baseline"/>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2、本工程最高限价为人民币：</w:t>
            </w:r>
            <w:r>
              <w:rPr>
                <w:rFonts w:hint="eastAsia" w:ascii="Times New Roman" w:hAnsi="Times New Roman" w:eastAsia="宋体" w:cs="Times New Roman"/>
                <w:color w:val="auto"/>
                <w:highlight w:val="none"/>
                <w:u w:val="single"/>
                <w:lang w:val="en-US" w:eastAsia="zh-CN"/>
              </w:rPr>
              <w:t xml:space="preserve">2031413.93元 (贰佰零叁万壹仟肆佰壹拾叁元玖角叁分) </w:t>
            </w:r>
            <w:r>
              <w:rPr>
                <w:rFonts w:hint="eastAsia" w:ascii="Times New Roman" w:hAnsi="Times New Roman" w:eastAsia="宋体" w:cs="Times New Roman"/>
                <w:color w:val="auto"/>
                <w:highlight w:val="none"/>
                <w:lang w:val="en-US" w:eastAsia="zh-CN"/>
              </w:rPr>
              <w:t>。竞选人的投标报价不得高于最高限价，否则竞选文件作否决投标处理。</w:t>
            </w:r>
          </w:p>
          <w:p w14:paraId="4641BE7B">
            <w:pPr>
              <w:spacing w:before="2" w:line="433" w:lineRule="auto"/>
              <w:ind w:left="110" w:right="109" w:firstLine="436" w:firstLineChars="207"/>
              <w:jc w:val="left"/>
              <w:rPr>
                <w:rFonts w:hint="default" w:ascii="Times New Roman" w:hAnsi="Times New Roman" w:eastAsia="宋体" w:cs="Times New Roman"/>
                <w:b/>
                <w:bCs/>
                <w:color w:val="auto"/>
                <w:kern w:val="2"/>
                <w:sz w:val="21"/>
                <w:szCs w:val="24"/>
                <w:highlight w:val="none"/>
                <w:lang w:val="en-US" w:eastAsia="zh-CN" w:bidi="ar-SA"/>
              </w:rPr>
            </w:pPr>
            <w:r>
              <w:rPr>
                <w:rFonts w:hint="eastAsia" w:cs="Times New Roman"/>
                <w:b/>
                <w:bCs/>
                <w:color w:val="auto"/>
                <w:kern w:val="2"/>
                <w:sz w:val="21"/>
                <w:szCs w:val="24"/>
                <w:highlight w:val="none"/>
                <w:lang w:val="en-US" w:eastAsia="zh-CN" w:bidi="ar-SA"/>
              </w:rPr>
              <w:t>注：农民工工资由比选人全额代付。</w:t>
            </w:r>
          </w:p>
          <w:p w14:paraId="309CDA4D">
            <w:pPr>
              <w:spacing w:line="480" w:lineRule="exact"/>
              <w:ind w:firstLine="420"/>
              <w:rPr>
                <w:rFonts w:hint="eastAsia"/>
                <w:color w:val="auto"/>
                <w:highlight w:val="none"/>
              </w:rPr>
            </w:pPr>
            <w:r>
              <w:rPr>
                <w:rFonts w:hint="eastAsia"/>
                <w:color w:val="auto"/>
                <w:highlight w:val="none"/>
                <w:lang w:eastAsia="zh-CN"/>
              </w:rPr>
              <w:t>竞选人</w:t>
            </w:r>
            <w:r>
              <w:rPr>
                <w:rFonts w:hint="eastAsia"/>
                <w:color w:val="auto"/>
                <w:highlight w:val="none"/>
              </w:rPr>
              <w:t>应将本工程的相关费用充分考虑进入投标报价中，除中标价外，招标人不另行支付本工程相关的其他一切任何费用。</w:t>
            </w:r>
          </w:p>
          <w:p w14:paraId="32998ED0">
            <w:pPr>
              <w:widowControl/>
              <w:numPr>
                <w:ilvl w:val="0"/>
                <w:numId w:val="0"/>
              </w:numPr>
              <w:spacing w:line="360" w:lineRule="auto"/>
              <w:ind w:firstLine="420" w:firstLineChars="200"/>
              <w:textAlignment w:val="baseline"/>
              <w:rPr>
                <w:rFonts w:hint="eastAsia"/>
                <w:color w:val="auto"/>
                <w:highlight w:val="none"/>
              </w:rPr>
            </w:pPr>
            <w:r>
              <w:rPr>
                <w:rFonts w:hint="eastAsia"/>
                <w:color w:val="auto"/>
                <w:highlight w:val="none"/>
                <w:lang w:val="en-US" w:eastAsia="zh-CN"/>
              </w:rPr>
              <w:t>3、结算原则</w:t>
            </w:r>
          </w:p>
          <w:p w14:paraId="488814B7">
            <w:pPr>
              <w:widowControl/>
              <w:numPr>
                <w:ilvl w:val="0"/>
                <w:numId w:val="0"/>
              </w:numPr>
              <w:spacing w:line="360" w:lineRule="auto"/>
              <w:ind w:firstLine="210" w:firstLineChars="100"/>
              <w:textAlignment w:val="baseline"/>
              <w:rPr>
                <w:rFonts w:hint="eastAsia" w:eastAsia="宋体"/>
                <w:color w:val="auto"/>
                <w:highlight w:val="none"/>
                <w:lang w:eastAsia="zh-CN"/>
              </w:rPr>
            </w:pPr>
            <w:r>
              <w:rPr>
                <w:rFonts w:hint="eastAsia"/>
                <w:color w:val="auto"/>
                <w:highlight w:val="none"/>
                <w:lang w:val="en-US" w:eastAsia="zh-CN"/>
              </w:rPr>
              <w:t>工程施工完工验收合格后，结算</w:t>
            </w:r>
            <w:r>
              <w:rPr>
                <w:rFonts w:hint="eastAsia"/>
                <w:b w:val="0"/>
                <w:bCs w:val="0"/>
                <w:color w:val="auto"/>
                <w:highlight w:val="none"/>
              </w:rPr>
              <w:t>以</w:t>
            </w:r>
            <w:r>
              <w:rPr>
                <w:rFonts w:hint="eastAsia"/>
                <w:color w:val="auto"/>
                <w:highlight w:val="none"/>
                <w:lang w:val="en-US" w:eastAsia="zh-CN"/>
              </w:rPr>
              <w:t>《重庆市市政工程计价定额》(2018)、《重庆市房屋建筑与装饰工程计价定额》（2018）、《重庆市通用安装工程计价定额》(2018)、《重庆市建设工程费 用定额》（2018）、《重庆市城乡建设委员会关于建筑业营业税改征增值税调整建设工程计价依据的通知》（渝建发[2016]35号）、《重庆市住房和城乡建设委员会关于适用增值税新税率调整建设工程计价依据的通知》(渝建〔2019〕143号 )</w:t>
            </w:r>
            <w:r>
              <w:rPr>
                <w:rFonts w:hint="eastAsia"/>
                <w:b w:val="0"/>
                <w:bCs w:val="0"/>
                <w:color w:val="auto"/>
                <w:highlight w:val="none"/>
              </w:rPr>
              <w:t>编制</w:t>
            </w:r>
            <w:r>
              <w:rPr>
                <w:rFonts w:hint="eastAsia"/>
                <w:b w:val="0"/>
                <w:bCs w:val="0"/>
                <w:color w:val="auto"/>
                <w:highlight w:val="none"/>
                <w:lang w:eastAsia="zh-CN"/>
              </w:rPr>
              <w:t>的</w:t>
            </w:r>
            <w:r>
              <w:rPr>
                <w:rFonts w:hint="eastAsia"/>
                <w:b w:val="0"/>
                <w:bCs w:val="0"/>
                <w:color w:val="auto"/>
                <w:highlight w:val="none"/>
                <w:lang w:val="en-US" w:eastAsia="zh-CN"/>
              </w:rPr>
              <w:t>完工结算</w:t>
            </w:r>
            <w:r>
              <w:rPr>
                <w:rFonts w:hint="eastAsia"/>
                <w:b w:val="0"/>
                <w:bCs w:val="0"/>
                <w:color w:val="auto"/>
                <w:highlight w:val="none"/>
              </w:rPr>
              <w:t>总价为基数</w:t>
            </w:r>
            <w:r>
              <w:rPr>
                <w:rFonts w:hint="eastAsia"/>
                <w:b w:val="0"/>
                <w:bCs w:val="0"/>
                <w:color w:val="auto"/>
                <w:highlight w:val="none"/>
                <w:lang w:eastAsia="zh-CN"/>
              </w:rPr>
              <w:t>。</w:t>
            </w:r>
          </w:p>
        </w:tc>
      </w:tr>
      <w:tr w14:paraId="71E68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188" w:type="dxa"/>
            <w:noWrap w:val="0"/>
            <w:vAlign w:val="center"/>
          </w:tcPr>
          <w:p w14:paraId="1EFF867A">
            <w:pPr>
              <w:snapToGrid w:val="0"/>
              <w:spacing w:line="4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18</w:t>
            </w:r>
          </w:p>
        </w:tc>
        <w:tc>
          <w:tcPr>
            <w:tcW w:w="1897" w:type="dxa"/>
            <w:noWrap w:val="0"/>
            <w:vAlign w:val="center"/>
          </w:tcPr>
          <w:p w14:paraId="6A1E10D4">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比选有效期</w:t>
            </w:r>
          </w:p>
        </w:tc>
        <w:tc>
          <w:tcPr>
            <w:tcW w:w="6662" w:type="dxa"/>
            <w:noWrap w:val="0"/>
            <w:vAlign w:val="center"/>
          </w:tcPr>
          <w:p w14:paraId="17A3504F">
            <w:pPr>
              <w:snapToGrid w:val="0"/>
              <w:spacing w:line="420" w:lineRule="exact"/>
              <w:rPr>
                <w:rFonts w:hint="eastAsia" w:ascii="宋体" w:hAnsi="宋体" w:cs="宋体"/>
                <w:color w:val="auto"/>
                <w:szCs w:val="21"/>
                <w:highlight w:val="none"/>
              </w:rPr>
            </w:pPr>
            <w:r>
              <w:rPr>
                <w:rFonts w:hint="eastAsia" w:ascii="宋体" w:hAnsi="宋体"/>
                <w:color w:val="auto"/>
                <w:szCs w:val="21"/>
                <w:highlight w:val="none"/>
                <w:u w:val="single"/>
              </w:rPr>
              <w:t>90</w:t>
            </w:r>
            <w:r>
              <w:rPr>
                <w:rFonts w:hint="eastAsia" w:ascii="宋体" w:hAnsi="宋体"/>
                <w:color w:val="auto"/>
                <w:szCs w:val="21"/>
                <w:highlight w:val="none"/>
              </w:rPr>
              <w:t>日历天（从提交竞选文件截止日起计算）</w:t>
            </w:r>
          </w:p>
        </w:tc>
      </w:tr>
      <w:tr w14:paraId="1C5B4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77E54A5F">
            <w:pPr>
              <w:snapToGrid w:val="0"/>
              <w:spacing w:line="4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19</w:t>
            </w:r>
          </w:p>
        </w:tc>
        <w:tc>
          <w:tcPr>
            <w:tcW w:w="1897" w:type="dxa"/>
            <w:noWrap w:val="0"/>
            <w:vAlign w:val="center"/>
          </w:tcPr>
          <w:p w14:paraId="2333B288">
            <w:pPr>
              <w:snapToGrid w:val="0"/>
              <w:spacing w:line="420" w:lineRule="exact"/>
              <w:rPr>
                <w:rFonts w:hint="eastAsia" w:ascii="宋体" w:hAnsi="宋体" w:cs="宋体"/>
                <w:color w:val="auto"/>
                <w:szCs w:val="21"/>
                <w:highlight w:val="none"/>
              </w:rPr>
            </w:pPr>
            <w:r>
              <w:rPr>
                <w:rFonts w:hint="eastAsia" w:ascii="宋体" w:hAnsi="宋体" w:cs="宋体"/>
                <w:color w:val="auto"/>
                <w:szCs w:val="21"/>
                <w:highlight w:val="none"/>
              </w:rPr>
              <w:t>比选保证金</w:t>
            </w:r>
          </w:p>
        </w:tc>
        <w:tc>
          <w:tcPr>
            <w:tcW w:w="6662" w:type="dxa"/>
            <w:noWrap w:val="0"/>
            <w:vAlign w:val="center"/>
          </w:tcPr>
          <w:p w14:paraId="140F5DDD">
            <w:pPr>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cs="宋体"/>
                <w:color w:val="auto"/>
                <w:sz w:val="21"/>
                <w:szCs w:val="21"/>
                <w:highlight w:val="none"/>
                <w:lang w:val="en-US" w:eastAsia="zh-CN"/>
              </w:rPr>
              <w:t>竞选保证金</w:t>
            </w:r>
            <w:r>
              <w:rPr>
                <w:rFonts w:hint="eastAsia" w:ascii="宋体" w:hAnsi="宋体" w:eastAsia="宋体" w:cs="宋体"/>
                <w:color w:val="auto"/>
                <w:sz w:val="21"/>
                <w:szCs w:val="21"/>
                <w:highlight w:val="none"/>
              </w:rPr>
              <w:t>递交</w:t>
            </w:r>
          </w:p>
          <w:p w14:paraId="1688DD67">
            <w:pPr>
              <w:pageBreakBefore w:val="0"/>
              <w:widowControl/>
              <w:kinsoku/>
              <w:wordWrap/>
              <w:overflowPunct/>
              <w:topLinePunct w:val="0"/>
              <w:autoSpaceDE/>
              <w:autoSpaceDN/>
              <w:bidi w:val="0"/>
              <w:adjustRightInd/>
              <w:spacing w:line="400" w:lineRule="exact"/>
              <w:ind w:firstLine="210" w:firstLineChars="1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竞选人</w:t>
            </w:r>
            <w:r>
              <w:rPr>
                <w:rFonts w:hint="eastAsia" w:ascii="宋体" w:hAnsi="宋体" w:eastAsia="宋体" w:cs="宋体"/>
                <w:color w:val="auto"/>
                <w:sz w:val="21"/>
                <w:szCs w:val="21"/>
                <w:highlight w:val="none"/>
              </w:rPr>
              <w:t>应足额交纳</w:t>
            </w:r>
            <w:r>
              <w:rPr>
                <w:rFonts w:hint="eastAsia" w:ascii="宋体" w:hAnsi="宋体" w:cs="宋体"/>
                <w:color w:val="auto"/>
                <w:sz w:val="21"/>
                <w:szCs w:val="21"/>
                <w:highlight w:val="none"/>
                <w:lang w:val="en-US" w:eastAsia="zh-CN"/>
              </w:rPr>
              <w:t>竞选保证金2.0</w:t>
            </w:r>
            <w:r>
              <w:rPr>
                <w:rFonts w:hint="eastAsia" w:ascii="宋体" w:hAnsi="宋体" w:eastAsia="宋体" w:cs="宋体"/>
                <w:color w:val="auto"/>
                <w:sz w:val="21"/>
                <w:szCs w:val="21"/>
                <w:highlight w:val="none"/>
                <w:lang w:val="en-US" w:eastAsia="zh-CN"/>
              </w:rPr>
              <w:t>万元整</w:t>
            </w:r>
            <w:r>
              <w:rPr>
                <w:rFonts w:hint="eastAsia" w:ascii="宋体" w:hAnsi="宋体" w:eastAsia="宋体" w:cs="宋体"/>
                <w:color w:val="auto"/>
                <w:sz w:val="21"/>
                <w:szCs w:val="21"/>
                <w:highlight w:val="none"/>
              </w:rPr>
              <w:t>。</w:t>
            </w:r>
          </w:p>
          <w:p w14:paraId="305689BA">
            <w:pPr>
              <w:pageBreakBefore w:val="0"/>
              <w:widowControl/>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竞选人</w:t>
            </w:r>
            <w:r>
              <w:rPr>
                <w:rFonts w:hint="eastAsia" w:ascii="宋体" w:hAnsi="宋体" w:eastAsia="宋体" w:cs="宋体"/>
                <w:color w:val="auto"/>
                <w:sz w:val="21"/>
                <w:szCs w:val="21"/>
                <w:highlight w:val="none"/>
              </w:rPr>
              <w:t>保证金</w:t>
            </w:r>
            <w:r>
              <w:rPr>
                <w:rFonts w:hint="eastAsia" w:ascii="宋体" w:hAnsi="宋体" w:eastAsia="宋体" w:cs="宋体"/>
                <w:color w:val="auto"/>
                <w:sz w:val="21"/>
                <w:szCs w:val="21"/>
                <w:highlight w:val="none"/>
                <w:lang w:val="en-US" w:eastAsia="zh-CN"/>
              </w:rPr>
              <w:t>以现金形式缴纳</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在递交</w:t>
            </w:r>
            <w:r>
              <w:rPr>
                <w:rFonts w:hint="eastAsia" w:ascii="宋体" w:hAnsi="宋体" w:cs="宋体"/>
                <w:color w:val="auto"/>
                <w:sz w:val="21"/>
                <w:szCs w:val="21"/>
                <w:highlight w:val="none"/>
                <w:lang w:val="en-US" w:eastAsia="zh-CN"/>
              </w:rPr>
              <w:t>竞选文件</w:t>
            </w:r>
            <w:r>
              <w:rPr>
                <w:rFonts w:hint="eastAsia" w:ascii="宋体" w:hAnsi="宋体" w:eastAsia="宋体" w:cs="宋体"/>
                <w:color w:val="auto"/>
                <w:sz w:val="21"/>
                <w:szCs w:val="21"/>
                <w:highlight w:val="none"/>
                <w:lang w:val="en-US" w:eastAsia="zh-CN"/>
              </w:rPr>
              <w:t>时同时递交</w:t>
            </w:r>
            <w:r>
              <w:rPr>
                <w:rFonts w:hint="eastAsia" w:ascii="宋体" w:hAnsi="宋体" w:eastAsia="宋体" w:cs="宋体"/>
                <w:color w:val="auto"/>
                <w:sz w:val="21"/>
                <w:szCs w:val="21"/>
                <w:highlight w:val="none"/>
              </w:rPr>
              <w:t>，才具备</w:t>
            </w:r>
            <w:r>
              <w:rPr>
                <w:rFonts w:hint="eastAsia" w:ascii="宋体" w:hAnsi="宋体" w:cs="宋体"/>
                <w:color w:val="auto"/>
                <w:sz w:val="21"/>
                <w:szCs w:val="21"/>
                <w:highlight w:val="none"/>
                <w:lang w:eastAsia="zh-CN"/>
              </w:rPr>
              <w:t>竞选资格</w:t>
            </w:r>
            <w:r>
              <w:rPr>
                <w:rFonts w:hint="eastAsia" w:ascii="宋体" w:hAnsi="宋体" w:eastAsia="宋体" w:cs="宋体"/>
                <w:color w:val="auto"/>
                <w:sz w:val="21"/>
                <w:szCs w:val="21"/>
                <w:highlight w:val="none"/>
              </w:rPr>
              <w:t>。</w:t>
            </w:r>
          </w:p>
          <w:p w14:paraId="60709409">
            <w:pPr>
              <w:pageBreakBefore w:val="0"/>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3</w:t>
            </w:r>
            <w:r>
              <w:rPr>
                <w:rFonts w:hint="eastAsia" w:ascii="宋体" w:hAnsi="宋体" w:eastAsia="宋体" w:cs="宋体"/>
                <w:b/>
                <w:color w:val="auto"/>
                <w:sz w:val="21"/>
                <w:szCs w:val="21"/>
                <w:highlight w:val="none"/>
              </w:rPr>
              <w:t>、</w:t>
            </w:r>
            <w:r>
              <w:rPr>
                <w:rFonts w:hint="eastAsia" w:ascii="宋体" w:hAnsi="宋体" w:cs="宋体"/>
                <w:color w:val="auto"/>
                <w:sz w:val="21"/>
                <w:szCs w:val="21"/>
                <w:highlight w:val="none"/>
                <w:lang w:val="en-US" w:eastAsia="zh-CN"/>
              </w:rPr>
              <w:t>竞选保证金</w:t>
            </w:r>
            <w:r>
              <w:rPr>
                <w:rFonts w:hint="eastAsia" w:ascii="宋体" w:hAnsi="宋体" w:eastAsia="宋体" w:cs="宋体"/>
                <w:color w:val="auto"/>
                <w:sz w:val="21"/>
                <w:szCs w:val="21"/>
                <w:highlight w:val="none"/>
              </w:rPr>
              <w:t>的有效期限在</w:t>
            </w:r>
            <w:r>
              <w:rPr>
                <w:rFonts w:hint="eastAsia" w:ascii="宋体" w:hAnsi="宋体" w:cs="宋体"/>
                <w:color w:val="auto"/>
                <w:sz w:val="21"/>
                <w:szCs w:val="21"/>
                <w:highlight w:val="none"/>
                <w:lang w:eastAsia="zh-CN"/>
              </w:rPr>
              <w:t>竞选文件</w:t>
            </w:r>
            <w:r>
              <w:rPr>
                <w:rFonts w:hint="eastAsia" w:ascii="宋体" w:hAnsi="宋体" w:eastAsia="宋体" w:cs="宋体"/>
                <w:color w:val="auto"/>
                <w:sz w:val="21"/>
                <w:szCs w:val="21"/>
                <w:highlight w:val="none"/>
              </w:rPr>
              <w:t>有效期过后30天内继续有效。</w:t>
            </w:r>
          </w:p>
          <w:p w14:paraId="391C090C">
            <w:pPr>
              <w:pageBreakBefore w:val="0"/>
              <w:kinsoku/>
              <w:wordWrap/>
              <w:overflowPunct/>
              <w:topLinePunct w:val="0"/>
              <w:autoSpaceDE/>
              <w:autoSpaceDN/>
              <w:bidi w:val="0"/>
              <w:adjustRightInd/>
              <w:spacing w:line="400" w:lineRule="exact"/>
              <w:ind w:firstLine="211" w:firstLineChars="1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注意事项：未在规定的时间内足额缴纳</w:t>
            </w:r>
            <w:r>
              <w:rPr>
                <w:rFonts w:hint="eastAsia" w:ascii="宋体" w:hAnsi="宋体" w:cs="宋体"/>
                <w:b/>
                <w:color w:val="auto"/>
                <w:sz w:val="21"/>
                <w:szCs w:val="21"/>
                <w:highlight w:val="none"/>
                <w:lang w:val="en-US" w:eastAsia="zh-CN"/>
              </w:rPr>
              <w:t>竞选保证金</w:t>
            </w:r>
            <w:r>
              <w:rPr>
                <w:rFonts w:hint="eastAsia" w:ascii="宋体" w:hAnsi="宋体" w:eastAsia="宋体" w:cs="宋体"/>
                <w:b/>
                <w:color w:val="auto"/>
                <w:sz w:val="21"/>
                <w:szCs w:val="21"/>
                <w:highlight w:val="none"/>
              </w:rPr>
              <w:t>的，其</w:t>
            </w:r>
            <w:r>
              <w:rPr>
                <w:rFonts w:hint="eastAsia" w:ascii="宋体" w:hAnsi="宋体" w:cs="宋体"/>
                <w:b/>
                <w:color w:val="auto"/>
                <w:sz w:val="21"/>
                <w:szCs w:val="21"/>
                <w:highlight w:val="none"/>
                <w:lang w:eastAsia="zh-CN"/>
              </w:rPr>
              <w:t>竞选文件</w:t>
            </w:r>
            <w:r>
              <w:rPr>
                <w:rFonts w:hint="eastAsia" w:ascii="宋体" w:hAnsi="宋体" w:eastAsia="宋体" w:cs="宋体"/>
                <w:b/>
                <w:color w:val="auto"/>
                <w:sz w:val="21"/>
                <w:szCs w:val="21"/>
                <w:highlight w:val="none"/>
              </w:rPr>
              <w:t>将被拒收。</w:t>
            </w:r>
          </w:p>
          <w:p w14:paraId="5421A29A">
            <w:pPr>
              <w:pageBreakBefore w:val="0"/>
              <w:widowControl/>
              <w:numPr>
                <w:ilvl w:val="0"/>
                <w:numId w:val="0"/>
              </w:numPr>
              <w:kinsoku/>
              <w:wordWrap/>
              <w:overflowPunct/>
              <w:topLinePunct w:val="0"/>
              <w:autoSpaceDE/>
              <w:autoSpaceDN/>
              <w:bidi w:val="0"/>
              <w:adjustRightInd/>
              <w:spacing w:line="400" w:lineRule="exac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竞选保证金</w:t>
            </w:r>
            <w:r>
              <w:rPr>
                <w:rFonts w:hint="eastAsia" w:ascii="宋体" w:hAnsi="宋体" w:eastAsia="宋体" w:cs="宋体"/>
                <w:color w:val="auto"/>
                <w:sz w:val="21"/>
                <w:szCs w:val="21"/>
                <w:highlight w:val="none"/>
              </w:rPr>
              <w:t>的退还方式：</w:t>
            </w:r>
          </w:p>
          <w:p w14:paraId="371F1830">
            <w:pPr>
              <w:pageBreakBefore w:val="0"/>
              <w:widowControl/>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1、评标结束后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现场除中选</w:t>
            </w:r>
            <w:r>
              <w:rPr>
                <w:rFonts w:hint="eastAsia" w:ascii="宋体" w:hAnsi="宋体" w:cs="宋体"/>
                <w:color w:val="auto"/>
                <w:sz w:val="21"/>
                <w:szCs w:val="21"/>
                <w:highlight w:val="none"/>
                <w:lang w:val="en-US" w:eastAsia="zh-CN"/>
              </w:rPr>
              <w:t>竞选人</w:t>
            </w:r>
            <w:r>
              <w:rPr>
                <w:rFonts w:hint="eastAsia" w:ascii="宋体" w:hAnsi="宋体" w:eastAsia="宋体" w:cs="宋体"/>
                <w:color w:val="auto"/>
                <w:sz w:val="21"/>
                <w:szCs w:val="21"/>
                <w:highlight w:val="none"/>
                <w:lang w:val="en-US" w:eastAsia="zh-CN"/>
              </w:rPr>
              <w:t>以外的</w:t>
            </w:r>
            <w:r>
              <w:rPr>
                <w:rFonts w:hint="eastAsia" w:ascii="宋体" w:hAnsi="宋体" w:cs="宋体"/>
                <w:color w:val="auto"/>
                <w:sz w:val="21"/>
                <w:szCs w:val="21"/>
                <w:highlight w:val="none"/>
                <w:lang w:val="en-US" w:eastAsia="zh-CN"/>
              </w:rPr>
              <w:t>竞选人</w:t>
            </w:r>
            <w:r>
              <w:rPr>
                <w:rFonts w:hint="eastAsia" w:ascii="宋体" w:hAnsi="宋体" w:eastAsia="宋体" w:cs="宋体"/>
                <w:color w:val="auto"/>
                <w:sz w:val="21"/>
                <w:szCs w:val="21"/>
                <w:highlight w:val="none"/>
                <w:lang w:val="en-US" w:eastAsia="zh-CN"/>
              </w:rPr>
              <w:t>退还</w:t>
            </w:r>
            <w:r>
              <w:rPr>
                <w:rFonts w:hint="eastAsia" w:ascii="宋体" w:hAnsi="宋体" w:cs="宋体"/>
                <w:color w:val="auto"/>
                <w:sz w:val="21"/>
                <w:szCs w:val="21"/>
                <w:highlight w:val="none"/>
                <w:lang w:val="en-US" w:eastAsia="zh-CN"/>
              </w:rPr>
              <w:t>竞选保证金</w:t>
            </w:r>
            <w:r>
              <w:rPr>
                <w:rFonts w:hint="eastAsia" w:ascii="宋体" w:hAnsi="宋体" w:eastAsia="宋体" w:cs="宋体"/>
                <w:color w:val="auto"/>
                <w:sz w:val="21"/>
                <w:szCs w:val="21"/>
                <w:highlight w:val="none"/>
              </w:rPr>
              <w:t>。</w:t>
            </w:r>
          </w:p>
          <w:p w14:paraId="13200F64">
            <w:pPr>
              <w:spacing w:line="36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val="en-US" w:eastAsia="zh-CN"/>
              </w:rPr>
              <w:t>中选</w:t>
            </w:r>
            <w:r>
              <w:rPr>
                <w:rFonts w:hint="eastAsia" w:ascii="宋体" w:hAnsi="宋体" w:cs="宋体"/>
                <w:color w:val="auto"/>
                <w:sz w:val="21"/>
                <w:szCs w:val="21"/>
                <w:highlight w:val="none"/>
                <w:lang w:val="en-US" w:eastAsia="zh-CN"/>
              </w:rPr>
              <w:t>竞选人</w:t>
            </w:r>
            <w:r>
              <w:rPr>
                <w:rFonts w:hint="eastAsia" w:ascii="宋体" w:hAnsi="宋体" w:eastAsia="宋体" w:cs="宋体"/>
                <w:color w:val="auto"/>
                <w:sz w:val="21"/>
                <w:szCs w:val="21"/>
                <w:highlight w:val="none"/>
              </w:rPr>
              <w:t>合同签订后五个工作日内，退还</w:t>
            </w:r>
            <w:r>
              <w:rPr>
                <w:rFonts w:hint="eastAsia" w:ascii="宋体" w:hAnsi="宋体" w:cs="宋体"/>
                <w:color w:val="auto"/>
                <w:sz w:val="21"/>
                <w:szCs w:val="21"/>
                <w:highlight w:val="none"/>
                <w:lang w:eastAsia="zh-CN"/>
              </w:rPr>
              <w:t>中选人</w:t>
            </w:r>
            <w:r>
              <w:rPr>
                <w:rFonts w:hint="eastAsia" w:ascii="宋体" w:hAnsi="宋体" w:eastAsia="宋体" w:cs="宋体"/>
                <w:color w:val="auto"/>
                <w:sz w:val="21"/>
                <w:szCs w:val="21"/>
                <w:highlight w:val="none"/>
              </w:rPr>
              <w:t>的</w:t>
            </w:r>
            <w:r>
              <w:rPr>
                <w:rFonts w:hint="eastAsia" w:ascii="宋体" w:hAnsi="宋体" w:cs="宋体"/>
                <w:color w:val="auto"/>
                <w:sz w:val="21"/>
                <w:szCs w:val="21"/>
                <w:highlight w:val="none"/>
                <w:lang w:eastAsia="zh-CN"/>
              </w:rPr>
              <w:t>竞选保证金</w:t>
            </w:r>
            <w:r>
              <w:rPr>
                <w:rFonts w:hint="eastAsia" w:ascii="宋体" w:hAnsi="宋体" w:eastAsia="宋体" w:cs="宋体"/>
                <w:color w:val="auto"/>
                <w:sz w:val="21"/>
                <w:szCs w:val="21"/>
                <w:highlight w:val="none"/>
              </w:rPr>
              <w:t>。</w:t>
            </w:r>
          </w:p>
          <w:p w14:paraId="0EF3383D">
            <w:pPr>
              <w:spacing w:line="360" w:lineRule="exact"/>
              <w:ind w:firstLine="210" w:firstLineChars="100"/>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、出现流标、废标情况，流标、废标公告发布后三个工作日内向</w:t>
            </w:r>
            <w:r>
              <w:rPr>
                <w:rFonts w:hint="eastAsia" w:ascii="宋体" w:hAnsi="宋体" w:cs="宋体"/>
                <w:color w:val="auto"/>
                <w:sz w:val="21"/>
                <w:szCs w:val="21"/>
                <w:highlight w:val="none"/>
                <w:lang w:val="en-US" w:eastAsia="zh-CN"/>
              </w:rPr>
              <w:t>竞选人</w:t>
            </w:r>
            <w:r>
              <w:rPr>
                <w:rFonts w:hint="eastAsia" w:ascii="宋体" w:hAnsi="宋体" w:eastAsia="宋体" w:cs="宋体"/>
                <w:color w:val="auto"/>
                <w:sz w:val="21"/>
                <w:szCs w:val="21"/>
                <w:highlight w:val="none"/>
              </w:rPr>
              <w:t>办理保证金退还手续。同一项目</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公告再次发布后，</w:t>
            </w:r>
            <w:r>
              <w:rPr>
                <w:rFonts w:hint="eastAsia" w:ascii="宋体" w:hAnsi="宋体" w:cs="宋体"/>
                <w:color w:val="auto"/>
                <w:sz w:val="21"/>
                <w:szCs w:val="21"/>
                <w:highlight w:val="none"/>
                <w:lang w:val="en-US" w:eastAsia="zh-CN"/>
              </w:rPr>
              <w:t>竞选人</w:t>
            </w:r>
            <w:r>
              <w:rPr>
                <w:rFonts w:hint="eastAsia" w:ascii="宋体" w:hAnsi="宋体" w:eastAsia="宋体" w:cs="宋体"/>
                <w:color w:val="auto"/>
                <w:sz w:val="21"/>
                <w:szCs w:val="21"/>
                <w:highlight w:val="none"/>
              </w:rPr>
              <w:t>须按规定重新缴纳</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保证金。</w:t>
            </w:r>
          </w:p>
        </w:tc>
      </w:tr>
      <w:tr w14:paraId="41AD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188" w:type="dxa"/>
            <w:noWrap w:val="0"/>
            <w:vAlign w:val="center"/>
          </w:tcPr>
          <w:p w14:paraId="62E90ED6">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20</w:t>
            </w:r>
          </w:p>
        </w:tc>
        <w:tc>
          <w:tcPr>
            <w:tcW w:w="1897" w:type="dxa"/>
            <w:noWrap w:val="0"/>
            <w:vAlign w:val="center"/>
          </w:tcPr>
          <w:p w14:paraId="55BDE0DB">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签字盖章要求</w:t>
            </w:r>
          </w:p>
        </w:tc>
        <w:tc>
          <w:tcPr>
            <w:tcW w:w="6662" w:type="dxa"/>
            <w:noWrap w:val="0"/>
            <w:vAlign w:val="center"/>
          </w:tcPr>
          <w:p w14:paraId="23151CE9">
            <w:pPr>
              <w:snapToGrid w:val="0"/>
              <w:spacing w:line="400" w:lineRule="exact"/>
              <w:ind w:firstLine="420" w:firstLineChars="200"/>
              <w:rPr>
                <w:rFonts w:hint="eastAsia" w:ascii="宋体" w:hAnsi="宋体"/>
                <w:color w:val="auto"/>
                <w:szCs w:val="21"/>
                <w:highlight w:val="none"/>
              </w:rPr>
            </w:pPr>
            <w:r>
              <w:rPr>
                <w:rFonts w:hint="eastAsia" w:ascii="宋体" w:hAnsi="宋体" w:eastAsia="宋体" w:cs="宋体"/>
                <w:color w:val="auto"/>
                <w:sz w:val="21"/>
                <w:szCs w:val="21"/>
                <w:highlight w:val="none"/>
                <w:lang w:val="en-US" w:eastAsia="zh-CN"/>
              </w:rPr>
              <w:t>竞选文件应用不褪色的材料书写或打印（字迹应清晰可辩，否则将可能被否决竞选）并逐页加盖公章，并由竞选人的法定代表人或其委托代理人在比选文件规定的位置按比选文件要求签字或盖章（承诺书需法人代表签字）。竞选文件应尽量避免涂改、行间插字或删除。如果出现上述情况，改动之处 应加盖单位法人章或由竞选人的法定代表人或其授权的代理人签字确认。</w:t>
            </w:r>
          </w:p>
        </w:tc>
      </w:tr>
      <w:tr w14:paraId="220A0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721AED74">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21</w:t>
            </w:r>
          </w:p>
        </w:tc>
        <w:tc>
          <w:tcPr>
            <w:tcW w:w="1897" w:type="dxa"/>
            <w:noWrap w:val="0"/>
            <w:vAlign w:val="center"/>
          </w:tcPr>
          <w:p w14:paraId="1ABFD710">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竞选文件的份数</w:t>
            </w:r>
          </w:p>
        </w:tc>
        <w:tc>
          <w:tcPr>
            <w:tcW w:w="6662" w:type="dxa"/>
            <w:noWrap w:val="0"/>
            <w:vAlign w:val="center"/>
          </w:tcPr>
          <w:p w14:paraId="64C8BF4E">
            <w:pPr>
              <w:jc w:val="both"/>
              <w:rPr>
                <w:rFonts w:hint="eastAsia"/>
                <w:color w:val="auto"/>
                <w:highlight w:val="none"/>
              </w:rPr>
            </w:pPr>
            <w:r>
              <w:rPr>
                <w:rFonts w:hint="eastAsia"/>
                <w:color w:val="auto"/>
                <w:highlight w:val="none"/>
              </w:rPr>
              <w:t>1、竞选函部分：正本一份，副本一份；</w:t>
            </w:r>
          </w:p>
          <w:p w14:paraId="568820F9">
            <w:pPr>
              <w:jc w:val="both"/>
              <w:rPr>
                <w:rFonts w:hint="eastAsia"/>
                <w:color w:val="auto"/>
                <w:highlight w:val="none"/>
              </w:rPr>
            </w:pPr>
            <w:r>
              <w:rPr>
                <w:rFonts w:hint="eastAsia"/>
                <w:color w:val="auto"/>
                <w:highlight w:val="none"/>
              </w:rPr>
              <w:t>2、资格审查资料：正本一份，副本一份；</w:t>
            </w:r>
          </w:p>
          <w:p w14:paraId="6F5110DF">
            <w:pPr>
              <w:jc w:val="both"/>
              <w:rPr>
                <w:rFonts w:hint="eastAsia"/>
                <w:color w:val="auto"/>
                <w:highlight w:val="none"/>
              </w:rPr>
            </w:pPr>
            <w:r>
              <w:rPr>
                <w:rFonts w:hint="eastAsia"/>
                <w:color w:val="auto"/>
                <w:highlight w:val="none"/>
              </w:rPr>
              <w:t>3、经济部分：正本一份，副本一份；</w:t>
            </w:r>
          </w:p>
          <w:p w14:paraId="5C6DA2A1">
            <w:pPr>
              <w:jc w:val="both"/>
              <w:rPr>
                <w:rFonts w:hint="eastAsia"/>
                <w:color w:val="auto"/>
                <w:highlight w:val="none"/>
              </w:rPr>
            </w:pPr>
            <w:r>
              <w:rPr>
                <w:rFonts w:hint="eastAsia"/>
                <w:color w:val="auto"/>
                <w:highlight w:val="none"/>
              </w:rPr>
              <w:t>4、电子版形式：U 盘 1 份，不分正副本。</w:t>
            </w:r>
          </w:p>
          <w:p w14:paraId="0E8418F5">
            <w:pPr>
              <w:jc w:val="both"/>
              <w:rPr>
                <w:rFonts w:hint="eastAsia"/>
                <w:color w:val="auto"/>
                <w:highlight w:val="none"/>
              </w:rPr>
            </w:pPr>
            <w:r>
              <w:rPr>
                <w:rFonts w:hint="eastAsia"/>
                <w:color w:val="auto"/>
                <w:highlight w:val="none"/>
              </w:rPr>
              <w:t>注：(1)U 盘需装入所有</w:t>
            </w:r>
            <w:r>
              <w:rPr>
                <w:rFonts w:hint="eastAsia"/>
                <w:color w:val="auto"/>
                <w:highlight w:val="none"/>
                <w:lang w:eastAsia="zh-CN"/>
              </w:rPr>
              <w:t>竞选文件</w:t>
            </w:r>
            <w:r>
              <w:rPr>
                <w:rFonts w:hint="eastAsia"/>
                <w:color w:val="auto"/>
                <w:highlight w:val="none"/>
              </w:rPr>
              <w:t>。</w:t>
            </w:r>
          </w:p>
          <w:p w14:paraId="3ED8E23E">
            <w:pPr>
              <w:jc w:val="both"/>
              <w:rPr>
                <w:rFonts w:hint="eastAsia"/>
                <w:color w:val="auto"/>
                <w:highlight w:val="none"/>
              </w:rPr>
            </w:pPr>
            <w:r>
              <w:rPr>
                <w:rFonts w:hint="eastAsia"/>
                <w:color w:val="auto"/>
                <w:highlight w:val="none"/>
              </w:rPr>
              <w:t>(2) U 盘须标注竞选人名称和项目名称并加盖竞选单位公章。</w:t>
            </w:r>
          </w:p>
        </w:tc>
      </w:tr>
      <w:tr w14:paraId="65DD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6BBEF0FA">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22</w:t>
            </w:r>
          </w:p>
        </w:tc>
        <w:tc>
          <w:tcPr>
            <w:tcW w:w="1897" w:type="dxa"/>
            <w:noWrap w:val="0"/>
            <w:vAlign w:val="center"/>
          </w:tcPr>
          <w:p w14:paraId="25A057E5">
            <w:pPr>
              <w:adjustRightInd w:val="0"/>
              <w:snapToGrid w:val="0"/>
              <w:spacing w:line="420" w:lineRule="exact"/>
              <w:jc w:val="center"/>
              <w:rPr>
                <w:rFonts w:hint="eastAsia" w:ascii="宋体" w:hAnsi="宋体" w:cs="宋体"/>
                <w:color w:val="auto"/>
                <w:kern w:val="0"/>
                <w:szCs w:val="21"/>
                <w:highlight w:val="none"/>
              </w:rPr>
            </w:pPr>
            <w:r>
              <w:rPr>
                <w:rFonts w:hint="eastAsia" w:ascii="宋体" w:hAnsi="宋体"/>
                <w:color w:val="auto"/>
                <w:szCs w:val="21"/>
                <w:highlight w:val="none"/>
              </w:rPr>
              <w:t>装订要求</w:t>
            </w:r>
          </w:p>
        </w:tc>
        <w:tc>
          <w:tcPr>
            <w:tcW w:w="6662" w:type="dxa"/>
            <w:noWrap w:val="0"/>
            <w:vAlign w:val="center"/>
          </w:tcPr>
          <w:p w14:paraId="7D48735A">
            <w:pPr>
              <w:adjustRightInd w:val="0"/>
              <w:snapToGrid w:val="0"/>
              <w:spacing w:line="420" w:lineRule="exact"/>
              <w:ind w:firstLine="420" w:firstLineChars="200"/>
              <w:rPr>
                <w:rFonts w:hint="eastAsia"/>
                <w:color w:val="auto"/>
                <w:highlight w:val="none"/>
              </w:rPr>
            </w:pPr>
            <w:r>
              <w:rPr>
                <w:rFonts w:hint="eastAsia"/>
                <w:color w:val="auto"/>
                <w:highlight w:val="none"/>
              </w:rPr>
              <w:t>1、本工程应将竞选函部分、资格审查部分</w:t>
            </w:r>
            <w:r>
              <w:rPr>
                <w:rFonts w:hint="eastAsia"/>
                <w:color w:val="auto"/>
                <w:highlight w:val="none"/>
                <w:lang w:eastAsia="zh-CN"/>
              </w:rPr>
              <w:t>、</w:t>
            </w:r>
            <w:r>
              <w:rPr>
                <w:rFonts w:hint="eastAsia"/>
                <w:color w:val="auto"/>
                <w:highlight w:val="none"/>
                <w:lang w:val="en-US" w:eastAsia="zh-CN"/>
              </w:rPr>
              <w:t>经济部分</w:t>
            </w:r>
            <w:r>
              <w:rPr>
                <w:rFonts w:hint="eastAsia"/>
                <w:color w:val="auto"/>
                <w:highlight w:val="none"/>
              </w:rPr>
              <w:t>分别装</w:t>
            </w:r>
            <w:r>
              <w:rPr>
                <w:rFonts w:hint="eastAsia"/>
                <w:color w:val="auto"/>
                <w:highlight w:val="none"/>
                <w:lang w:val="en-US" w:eastAsia="zh-CN"/>
              </w:rPr>
              <w:t>订</w:t>
            </w:r>
            <w:r>
              <w:rPr>
                <w:rFonts w:hint="eastAsia"/>
                <w:color w:val="auto"/>
                <w:highlight w:val="none"/>
              </w:rPr>
              <w:t>成册；竞选保函部分（如有）无需装订。</w:t>
            </w:r>
          </w:p>
          <w:p w14:paraId="09C78162">
            <w:pPr>
              <w:wordWrap w:val="0"/>
              <w:topLinePunct/>
              <w:adjustRightInd w:val="0"/>
              <w:snapToGrid w:val="0"/>
              <w:spacing w:line="360" w:lineRule="auto"/>
              <w:ind w:firstLine="420" w:firstLineChars="200"/>
              <w:rPr>
                <w:rFonts w:hint="eastAsia"/>
                <w:color w:val="auto"/>
                <w:highlight w:val="none"/>
              </w:rPr>
            </w:pPr>
            <w:r>
              <w:rPr>
                <w:rFonts w:hint="eastAsia"/>
                <w:color w:val="auto"/>
                <w:highlight w:val="none"/>
              </w:rPr>
              <w:t>2、装订要求</w:t>
            </w:r>
          </w:p>
          <w:p w14:paraId="771BBC4D">
            <w:pPr>
              <w:wordWrap w:val="0"/>
              <w:topLinePunct/>
              <w:adjustRightInd w:val="0"/>
              <w:snapToGrid w:val="0"/>
              <w:spacing w:line="360" w:lineRule="auto"/>
              <w:ind w:firstLine="420" w:firstLineChars="200"/>
              <w:rPr>
                <w:rFonts w:hint="eastAsia"/>
                <w:color w:val="auto"/>
                <w:highlight w:val="none"/>
              </w:rPr>
            </w:pPr>
            <w:r>
              <w:rPr>
                <w:rFonts w:hint="eastAsia"/>
                <w:color w:val="auto"/>
                <w:highlight w:val="none"/>
              </w:rPr>
              <w:t>（1）竞选保函部分（如有）的装订要求</w:t>
            </w:r>
          </w:p>
          <w:p w14:paraId="4D98A606">
            <w:pPr>
              <w:wordWrap w:val="0"/>
              <w:topLinePunct/>
              <w:adjustRightInd w:val="0"/>
              <w:snapToGrid w:val="0"/>
              <w:spacing w:line="360" w:lineRule="auto"/>
              <w:ind w:firstLine="420" w:firstLineChars="200"/>
              <w:rPr>
                <w:rFonts w:hint="eastAsia"/>
                <w:color w:val="auto"/>
                <w:highlight w:val="none"/>
              </w:rPr>
            </w:pPr>
            <w:r>
              <w:rPr>
                <w:rFonts w:hint="eastAsia"/>
                <w:color w:val="auto"/>
                <w:highlight w:val="none"/>
              </w:rPr>
              <w:t>应按照比选文件规定的格式提供，无需装订，不编页码。</w:t>
            </w:r>
          </w:p>
          <w:p w14:paraId="4F477723">
            <w:pPr>
              <w:wordWrap w:val="0"/>
              <w:topLinePunct/>
              <w:adjustRightInd w:val="0"/>
              <w:snapToGrid w:val="0"/>
              <w:spacing w:line="360" w:lineRule="auto"/>
              <w:ind w:firstLine="420" w:firstLineChars="200"/>
              <w:rPr>
                <w:rFonts w:hint="eastAsia"/>
                <w:color w:val="auto"/>
                <w:highlight w:val="none"/>
              </w:rPr>
            </w:pPr>
            <w:r>
              <w:rPr>
                <w:rFonts w:hint="eastAsia"/>
                <w:color w:val="auto"/>
                <w:highlight w:val="none"/>
              </w:rPr>
              <w:t>（2）竞选函部分的装订要求</w:t>
            </w:r>
          </w:p>
          <w:p w14:paraId="4FCA3001">
            <w:pPr>
              <w:adjustRightInd w:val="0"/>
              <w:snapToGrid w:val="0"/>
              <w:spacing w:line="420" w:lineRule="exact"/>
              <w:ind w:firstLine="420" w:firstLineChars="200"/>
              <w:rPr>
                <w:rFonts w:hint="eastAsia"/>
                <w:color w:val="auto"/>
                <w:highlight w:val="none"/>
                <w:lang w:val="en-US" w:eastAsia="zh-CN"/>
              </w:rPr>
            </w:pPr>
            <w:r>
              <w:rPr>
                <w:rFonts w:hint="eastAsia"/>
                <w:color w:val="auto"/>
                <w:highlight w:val="none"/>
              </w:rPr>
              <w:t>应按照比选文件的规定格式装订成册，并应编制目录，</w:t>
            </w:r>
            <w:r>
              <w:rPr>
                <w:rFonts w:hint="eastAsia"/>
                <w:color w:val="auto"/>
                <w:highlight w:val="none"/>
                <w:lang w:val="en-US" w:eastAsia="zh-CN"/>
              </w:rPr>
              <w:t>页码。</w:t>
            </w:r>
          </w:p>
          <w:p w14:paraId="021B141D">
            <w:pPr>
              <w:wordWrap w:val="0"/>
              <w:topLinePunct/>
              <w:adjustRightInd w:val="0"/>
              <w:snapToGrid w:val="0"/>
              <w:spacing w:line="360" w:lineRule="auto"/>
              <w:ind w:firstLine="420" w:firstLineChars="200"/>
              <w:rPr>
                <w:rFonts w:hint="eastAsia"/>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w:t>
            </w:r>
            <w:r>
              <w:rPr>
                <w:rFonts w:hint="eastAsia" w:ascii="Times New Roman" w:hAnsi="Times New Roman" w:eastAsia="宋体" w:cs="Times New Roman"/>
                <w:color w:val="auto"/>
                <w:kern w:val="2"/>
                <w:sz w:val="21"/>
                <w:szCs w:val="24"/>
                <w:highlight w:val="none"/>
                <w:lang w:val="en-US" w:eastAsia="zh-CN" w:bidi="ar-SA"/>
              </w:rPr>
              <w:t>经济部分</w:t>
            </w:r>
            <w:r>
              <w:rPr>
                <w:rFonts w:hint="eastAsia"/>
                <w:color w:val="auto"/>
                <w:highlight w:val="none"/>
              </w:rPr>
              <w:t>的装订要求</w:t>
            </w:r>
          </w:p>
          <w:p w14:paraId="25F4D52C">
            <w:pPr>
              <w:pStyle w:val="8"/>
              <w:ind w:firstLine="420" w:firstLineChars="200"/>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应按照比选文件的规定格式装订成册，并应编制目录，页码。</w:t>
            </w:r>
          </w:p>
          <w:p w14:paraId="7D329FB1">
            <w:pPr>
              <w:adjustRightInd w:val="0"/>
              <w:snapToGrid w:val="0"/>
              <w:spacing w:line="420" w:lineRule="exact"/>
              <w:ind w:firstLine="420" w:firstLineChars="200"/>
              <w:rPr>
                <w:rFonts w:hint="eastAsia"/>
                <w:color w:val="auto"/>
                <w:highlight w:val="none"/>
              </w:rPr>
            </w:pPr>
            <w:r>
              <w:rPr>
                <w:rFonts w:hint="eastAsia"/>
                <w:color w:val="auto"/>
                <w:highlight w:val="none"/>
              </w:rPr>
              <w:t>（</w:t>
            </w:r>
            <w:r>
              <w:rPr>
                <w:rFonts w:hint="eastAsia"/>
                <w:color w:val="auto"/>
                <w:highlight w:val="none"/>
                <w:lang w:val="en-US" w:eastAsia="zh-CN"/>
              </w:rPr>
              <w:t>4</w:t>
            </w:r>
            <w:r>
              <w:rPr>
                <w:rFonts w:hint="eastAsia"/>
                <w:color w:val="auto"/>
                <w:highlight w:val="none"/>
              </w:rPr>
              <w:t>）</w:t>
            </w:r>
            <w:r>
              <w:rPr>
                <w:rFonts w:hint="eastAsia" w:ascii="Times New Roman" w:hAnsi="Times New Roman" w:eastAsia="宋体" w:cs="Times New Roman"/>
                <w:color w:val="auto"/>
                <w:highlight w:val="none"/>
              </w:rPr>
              <w:t>资格</w:t>
            </w:r>
            <w:r>
              <w:rPr>
                <w:rFonts w:hint="eastAsia"/>
                <w:color w:val="auto"/>
                <w:highlight w:val="none"/>
              </w:rPr>
              <w:t>审查部分的装订要求</w:t>
            </w:r>
          </w:p>
          <w:p w14:paraId="224C6CC2">
            <w:pPr>
              <w:adjustRightInd w:val="0"/>
              <w:snapToGrid w:val="0"/>
              <w:spacing w:line="420" w:lineRule="exact"/>
              <w:ind w:firstLine="420" w:firstLineChars="200"/>
              <w:rPr>
                <w:rFonts w:hint="eastAsia" w:eastAsia="宋体"/>
                <w:color w:val="auto"/>
                <w:highlight w:val="none"/>
                <w:lang w:eastAsia="zh-CN"/>
              </w:rPr>
            </w:pPr>
            <w:r>
              <w:rPr>
                <w:rFonts w:hint="eastAsia"/>
                <w:color w:val="auto"/>
                <w:highlight w:val="none"/>
              </w:rPr>
              <w:t>应按照比选文件的规定格式装订成册，并应编制目录，</w:t>
            </w:r>
            <w:r>
              <w:rPr>
                <w:rFonts w:hint="eastAsia"/>
                <w:color w:val="auto"/>
                <w:highlight w:val="none"/>
                <w:lang w:val="en-US" w:eastAsia="zh-CN"/>
              </w:rPr>
              <w:t>页码。</w:t>
            </w:r>
          </w:p>
        </w:tc>
      </w:tr>
      <w:tr w14:paraId="7A04B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3" w:hRule="atLeast"/>
        </w:trPr>
        <w:tc>
          <w:tcPr>
            <w:tcW w:w="1188" w:type="dxa"/>
            <w:noWrap w:val="0"/>
            <w:vAlign w:val="center"/>
          </w:tcPr>
          <w:p w14:paraId="6096B264">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23</w:t>
            </w:r>
          </w:p>
        </w:tc>
        <w:tc>
          <w:tcPr>
            <w:tcW w:w="1897" w:type="dxa"/>
            <w:noWrap w:val="0"/>
            <w:vAlign w:val="center"/>
          </w:tcPr>
          <w:p w14:paraId="2F2333BA">
            <w:pPr>
              <w:snapToGrid w:val="0"/>
              <w:spacing w:line="420" w:lineRule="exact"/>
              <w:jc w:val="center"/>
              <w:rPr>
                <w:rFonts w:hint="eastAsia" w:ascii="宋体" w:hAnsi="宋体" w:cs="宋体"/>
                <w:color w:val="auto"/>
                <w:kern w:val="0"/>
                <w:szCs w:val="21"/>
                <w:highlight w:val="none"/>
              </w:rPr>
            </w:pPr>
            <w:r>
              <w:rPr>
                <w:rFonts w:hint="eastAsia" w:ascii="宋体" w:hAnsi="宋体" w:cs="MingLiU"/>
                <w:color w:val="auto"/>
                <w:kern w:val="0"/>
                <w:szCs w:val="21"/>
                <w:highlight w:val="none"/>
              </w:rPr>
              <w:t>竞选文件的密封</w:t>
            </w:r>
          </w:p>
        </w:tc>
        <w:tc>
          <w:tcPr>
            <w:tcW w:w="6662" w:type="dxa"/>
            <w:noWrap w:val="0"/>
            <w:vAlign w:val="center"/>
          </w:tcPr>
          <w:p w14:paraId="7E0A98A0">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竞选文件袋使用“竞选保函部分”袋（如有），“竞选函部分”袋、“资格审查部分”袋以及“竞选文件”大袋。</w:t>
            </w:r>
          </w:p>
          <w:p w14:paraId="3ABCC3E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竞选保函装入“竞选保函部分”袋（如有），单独封装并加盖竞选单位公章，同时应按本表第 24 项的规定写明相应内容。</w:t>
            </w:r>
          </w:p>
          <w:p w14:paraId="3A1070C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竞选函部分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u盘</w:t>
            </w:r>
            <w:r>
              <w:rPr>
                <w:rFonts w:hint="eastAsia" w:ascii="宋体" w:hAnsi="宋体" w:cs="宋体"/>
                <w:color w:val="auto"/>
                <w:szCs w:val="21"/>
                <w:highlight w:val="none"/>
              </w:rPr>
              <w:t>装入“竞选函部分”袋中，密封并加盖竞选单位公章。</w:t>
            </w:r>
          </w:p>
          <w:p w14:paraId="39E4F139">
            <w:pPr>
              <w:snapToGrid w:val="0"/>
              <w:spacing w:line="360" w:lineRule="auto"/>
              <w:ind w:firstLine="420" w:firstLineChars="200"/>
              <w:rPr>
                <w:rFonts w:hint="eastAsia"/>
                <w:color w:val="auto"/>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 xml:space="preserve"> </w:t>
            </w:r>
            <w:r>
              <w:rPr>
                <w:rFonts w:hint="eastAsia" w:ascii="Times New Roman" w:hAnsi="Times New Roman" w:eastAsia="宋体" w:cs="Times New Roman"/>
                <w:color w:val="auto"/>
                <w:kern w:val="2"/>
                <w:sz w:val="21"/>
                <w:szCs w:val="24"/>
                <w:highlight w:val="none"/>
                <w:lang w:val="en-US" w:eastAsia="zh-CN" w:bidi="ar-SA"/>
              </w:rPr>
              <w:t>经济部分</w:t>
            </w:r>
            <w:r>
              <w:rPr>
                <w:rFonts w:hint="eastAsia" w:ascii="宋体" w:hAnsi="宋体" w:cs="宋体"/>
                <w:color w:val="auto"/>
                <w:szCs w:val="21"/>
                <w:highlight w:val="none"/>
              </w:rPr>
              <w:t>装入“</w:t>
            </w:r>
            <w:r>
              <w:rPr>
                <w:rFonts w:hint="eastAsia" w:ascii="Times New Roman" w:hAnsi="Times New Roman" w:eastAsia="宋体" w:cs="Times New Roman"/>
                <w:color w:val="auto"/>
                <w:kern w:val="2"/>
                <w:sz w:val="21"/>
                <w:szCs w:val="24"/>
                <w:highlight w:val="none"/>
                <w:lang w:val="en-US" w:eastAsia="zh-CN" w:bidi="ar-SA"/>
              </w:rPr>
              <w:t>经济部分</w:t>
            </w:r>
            <w:r>
              <w:rPr>
                <w:rFonts w:hint="eastAsia" w:ascii="宋体" w:hAnsi="宋体" w:cs="宋体"/>
                <w:color w:val="auto"/>
                <w:szCs w:val="21"/>
                <w:highlight w:val="none"/>
              </w:rPr>
              <w:t>”袋中，密封并加盖竞选单位公章。</w:t>
            </w:r>
          </w:p>
          <w:p w14:paraId="398E51BC">
            <w:pPr>
              <w:snapToGrid w:val="0"/>
              <w:spacing w:line="360" w:lineRule="auto"/>
              <w:ind w:firstLine="420" w:firstLineChars="200"/>
              <w:rPr>
                <w:rFonts w:hint="eastAsia"/>
                <w:color w:val="auto"/>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 </w:t>
            </w:r>
            <w:r>
              <w:rPr>
                <w:rFonts w:hint="eastAsia"/>
                <w:color w:val="auto"/>
                <w:highlight w:val="none"/>
              </w:rPr>
              <w:t>资格审查部分装入“资格审查部分”</w:t>
            </w:r>
            <w:r>
              <w:rPr>
                <w:rFonts w:hint="eastAsia" w:ascii="宋体" w:hAnsi="宋体" w:cs="宋体"/>
                <w:color w:val="auto"/>
                <w:szCs w:val="21"/>
                <w:highlight w:val="none"/>
              </w:rPr>
              <w:t>袋中，密封并在袋上加盖竞选单位公章，同时“资格审查部分”袋应按本表第24项的规定写明相应内容。</w:t>
            </w:r>
          </w:p>
          <w:p w14:paraId="7B254424">
            <w:pPr>
              <w:snapToGrid w:val="0"/>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.“竞选函部分”、“</w:t>
            </w:r>
            <w:r>
              <w:rPr>
                <w:rFonts w:hint="eastAsia" w:ascii="Times New Roman" w:hAnsi="Times New Roman" w:eastAsia="宋体" w:cs="Times New Roman"/>
                <w:color w:val="auto"/>
                <w:kern w:val="2"/>
                <w:sz w:val="21"/>
                <w:szCs w:val="24"/>
                <w:highlight w:val="none"/>
                <w:lang w:val="en-US" w:eastAsia="zh-CN" w:bidi="ar-SA"/>
              </w:rPr>
              <w:t>经济</w:t>
            </w:r>
            <w:r>
              <w:rPr>
                <w:rFonts w:hint="eastAsia" w:ascii="宋体" w:hAnsi="宋体" w:cs="宋体"/>
                <w:color w:val="auto"/>
                <w:szCs w:val="21"/>
                <w:highlight w:val="none"/>
              </w:rPr>
              <w:t>部分”等小袋装入“竞选文件”大袋中，密封并在大袋上加盖单位公章，同时“竞选文件”大袋应按本表第</w:t>
            </w: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项的规定写明相应内容。大袋未按要求密封的，比选人或代理机构拒收。</w:t>
            </w:r>
          </w:p>
        </w:tc>
      </w:tr>
      <w:tr w14:paraId="011DD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2ECB207F">
            <w:pPr>
              <w:snapToGrid w:val="0"/>
              <w:spacing w:line="420" w:lineRule="exact"/>
              <w:ind w:firstLine="420" w:firstLineChars="200"/>
              <w:jc w:val="both"/>
              <w:rPr>
                <w:rFonts w:hint="eastAsia" w:ascii="宋体" w:hAnsi="宋体" w:cs="宋体"/>
                <w:color w:val="auto"/>
                <w:kern w:val="0"/>
                <w:szCs w:val="21"/>
                <w:highlight w:val="none"/>
              </w:rPr>
            </w:pPr>
            <w:r>
              <w:rPr>
                <w:rFonts w:hint="eastAsia" w:ascii="宋体" w:hAnsi="宋体" w:cs="宋体"/>
                <w:color w:val="auto"/>
                <w:kern w:val="0"/>
                <w:szCs w:val="21"/>
                <w:highlight w:val="none"/>
              </w:rPr>
              <w:t>24</w:t>
            </w:r>
          </w:p>
        </w:tc>
        <w:tc>
          <w:tcPr>
            <w:tcW w:w="1897" w:type="dxa"/>
            <w:noWrap w:val="0"/>
            <w:vAlign w:val="center"/>
          </w:tcPr>
          <w:p w14:paraId="37D43BA3">
            <w:pPr>
              <w:snapToGrid w:val="0"/>
              <w:spacing w:line="420" w:lineRule="exact"/>
              <w:jc w:val="both"/>
              <w:rPr>
                <w:rFonts w:hint="eastAsia" w:ascii="宋体" w:hAnsi="宋体" w:cs="宋体"/>
                <w:color w:val="auto"/>
                <w:kern w:val="0"/>
                <w:szCs w:val="21"/>
                <w:highlight w:val="none"/>
              </w:rPr>
            </w:pPr>
            <w:r>
              <w:rPr>
                <w:rFonts w:hint="eastAsia" w:ascii="宋体" w:hAnsi="宋体"/>
                <w:color w:val="auto"/>
                <w:szCs w:val="21"/>
                <w:highlight w:val="none"/>
              </w:rPr>
              <w:t>竞选文件袋的</w:t>
            </w:r>
            <w:r>
              <w:rPr>
                <w:rFonts w:hint="eastAsia" w:ascii="宋体" w:hAnsi="宋体" w:cs="宋体"/>
                <w:color w:val="auto"/>
                <w:kern w:val="0"/>
                <w:szCs w:val="21"/>
                <w:highlight w:val="none"/>
              </w:rPr>
              <w:t>封套上须写明</w:t>
            </w:r>
          </w:p>
        </w:tc>
        <w:tc>
          <w:tcPr>
            <w:tcW w:w="6662" w:type="dxa"/>
            <w:noWrap w:val="0"/>
            <w:vAlign w:val="center"/>
          </w:tcPr>
          <w:p w14:paraId="1A14A94C">
            <w:pPr>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比选人名称：</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p>
          <w:p w14:paraId="72D3796D">
            <w:pPr>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竞选人名称：</w:t>
            </w:r>
            <w:r>
              <w:rPr>
                <w:rFonts w:hint="eastAsia" w:ascii="宋体" w:hAnsi="宋体" w:cs="宋体"/>
                <w:color w:val="auto"/>
                <w:kern w:val="0"/>
                <w:szCs w:val="21"/>
                <w:highlight w:val="none"/>
                <w:u w:val="single"/>
              </w:rPr>
              <w:t xml:space="preserve">                       </w:t>
            </w:r>
          </w:p>
          <w:p w14:paraId="5F9EF499">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（项目名称）竞选文件</w:t>
            </w:r>
          </w:p>
          <w:p w14:paraId="033F650D">
            <w:pPr>
              <w:adjustRightInd w:val="0"/>
              <w:snapToGrid w:val="0"/>
              <w:spacing w:line="42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分前不得开启</w:t>
            </w:r>
          </w:p>
        </w:tc>
      </w:tr>
      <w:tr w14:paraId="4A76B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492BBB2C">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25</w:t>
            </w:r>
          </w:p>
        </w:tc>
        <w:tc>
          <w:tcPr>
            <w:tcW w:w="1897" w:type="dxa"/>
            <w:noWrap w:val="0"/>
            <w:vAlign w:val="center"/>
          </w:tcPr>
          <w:p w14:paraId="2BC05911">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竞选文件递交时间</w:t>
            </w:r>
          </w:p>
        </w:tc>
        <w:tc>
          <w:tcPr>
            <w:tcW w:w="6662" w:type="dxa"/>
            <w:noWrap w:val="0"/>
            <w:vAlign w:val="center"/>
          </w:tcPr>
          <w:p w14:paraId="07EAC1CE">
            <w:pPr>
              <w:adjustRightInd w:val="0"/>
              <w:snapToGrid w:val="0"/>
              <w:spacing w:line="420" w:lineRule="exact"/>
              <w:rPr>
                <w:rFonts w:hint="eastAsia" w:ascii="宋体" w:hAnsi="宋体"/>
                <w:color w:val="auto"/>
                <w:szCs w:val="21"/>
                <w:highlight w:val="none"/>
                <w:u w:val="single"/>
              </w:rPr>
            </w:pPr>
            <w:r>
              <w:rPr>
                <w:rFonts w:hint="eastAsia" w:ascii="宋体" w:hAnsi="宋体" w:cs="宋体"/>
                <w:color w:val="auto"/>
                <w:highlight w:val="none"/>
                <w:u w:val="single"/>
              </w:rPr>
              <w:t>202</w:t>
            </w:r>
            <w:r>
              <w:rPr>
                <w:rFonts w:hint="eastAsia" w:ascii="宋体" w:hAnsi="宋体" w:cs="宋体"/>
                <w:color w:val="auto"/>
                <w:highlight w:val="none"/>
                <w:u w:val="single"/>
                <w:lang w:val="en-US" w:eastAsia="zh-CN"/>
              </w:rPr>
              <w:t>5</w:t>
            </w:r>
            <w:r>
              <w:rPr>
                <w:rFonts w:hint="eastAsia" w:ascii="宋体" w:hAnsi="宋体" w:cs="宋体"/>
                <w:color w:val="auto"/>
                <w:highlight w:val="none"/>
                <w:u w:val="single"/>
              </w:rPr>
              <w:t xml:space="preserve"> 年</w:t>
            </w:r>
            <w:r>
              <w:rPr>
                <w:rFonts w:hint="eastAsia" w:ascii="宋体" w:hAnsi="宋体" w:cs="宋体"/>
                <w:color w:val="auto"/>
                <w:highlight w:val="none"/>
                <w:u w:val="single"/>
                <w:lang w:val="en-US" w:eastAsia="zh-CN"/>
              </w:rPr>
              <w:t>10</w:t>
            </w:r>
            <w:r>
              <w:rPr>
                <w:rFonts w:hint="eastAsia" w:ascii="宋体" w:hAnsi="宋体" w:cs="宋体"/>
                <w:color w:val="auto"/>
                <w:highlight w:val="none"/>
                <w:u w:val="single"/>
              </w:rPr>
              <w:t>月</w:t>
            </w:r>
            <w:r>
              <w:rPr>
                <w:rFonts w:hint="eastAsia" w:ascii="宋体" w:hAnsi="宋体" w:cs="宋体"/>
                <w:color w:val="auto"/>
                <w:highlight w:val="none"/>
                <w:u w:val="single"/>
                <w:lang w:val="en-US" w:eastAsia="zh-CN"/>
              </w:rPr>
              <w:t>20</w:t>
            </w:r>
            <w:r>
              <w:rPr>
                <w:rFonts w:hint="eastAsia" w:ascii="宋体" w:hAnsi="宋体" w:cs="宋体"/>
                <w:color w:val="auto"/>
                <w:highlight w:val="none"/>
                <w:u w:val="single"/>
              </w:rPr>
              <w:t>日</w:t>
            </w:r>
            <w:r>
              <w:rPr>
                <w:rFonts w:hint="eastAsia" w:ascii="宋体" w:hAnsi="宋体" w:cs="宋体"/>
                <w:color w:val="auto"/>
                <w:highlight w:val="none"/>
                <w:u w:val="single"/>
                <w:lang w:val="en-US" w:eastAsia="zh-CN"/>
              </w:rPr>
              <w:t>09</w:t>
            </w:r>
            <w:r>
              <w:rPr>
                <w:rFonts w:hint="eastAsia" w:ascii="宋体" w:hAnsi="宋体" w:cs="宋体"/>
                <w:color w:val="auto"/>
                <w:highlight w:val="none"/>
                <w:u w:val="single"/>
              </w:rPr>
              <w:t>时</w:t>
            </w:r>
            <w:r>
              <w:rPr>
                <w:rFonts w:hint="eastAsia" w:ascii="宋体" w:hAnsi="宋体" w:cs="宋体"/>
                <w:color w:val="auto"/>
                <w:highlight w:val="none"/>
                <w:u w:val="single"/>
                <w:lang w:val="en-US" w:eastAsia="zh-CN"/>
              </w:rPr>
              <w:t>00</w:t>
            </w:r>
            <w:r>
              <w:rPr>
                <w:rFonts w:hint="eastAsia" w:ascii="宋体" w:hAnsi="宋体" w:cs="宋体"/>
                <w:color w:val="auto"/>
                <w:highlight w:val="none"/>
                <w:u w:val="single"/>
              </w:rPr>
              <w:t>分至</w:t>
            </w:r>
            <w:r>
              <w:rPr>
                <w:rFonts w:hint="eastAsia" w:ascii="宋体" w:hAnsi="宋体" w:cs="宋体"/>
                <w:color w:val="auto"/>
                <w:highlight w:val="none"/>
                <w:u w:val="single"/>
                <w:lang w:val="en-US" w:eastAsia="zh-CN"/>
              </w:rPr>
              <w:t>09</w:t>
            </w:r>
            <w:r>
              <w:rPr>
                <w:rFonts w:hint="eastAsia" w:ascii="宋体" w:hAnsi="宋体" w:cs="宋体"/>
                <w:color w:val="auto"/>
                <w:highlight w:val="none"/>
                <w:u w:val="single"/>
              </w:rPr>
              <w:t>时</w:t>
            </w:r>
            <w:r>
              <w:rPr>
                <w:rFonts w:hint="eastAsia" w:ascii="宋体" w:hAnsi="宋体" w:cs="宋体"/>
                <w:color w:val="auto"/>
                <w:highlight w:val="none"/>
                <w:u w:val="single"/>
                <w:lang w:val="en-US" w:eastAsia="zh-CN"/>
              </w:rPr>
              <w:t>30</w:t>
            </w:r>
            <w:r>
              <w:rPr>
                <w:rFonts w:hint="eastAsia" w:ascii="宋体" w:hAnsi="宋体" w:cs="宋体"/>
                <w:color w:val="auto"/>
                <w:highlight w:val="none"/>
                <w:u w:val="single"/>
              </w:rPr>
              <w:t>分</w:t>
            </w:r>
          </w:p>
        </w:tc>
      </w:tr>
      <w:tr w14:paraId="5B9B5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78B10887">
            <w:pPr>
              <w:snapToGrid w:val="0"/>
              <w:spacing w:line="4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26</w:t>
            </w:r>
          </w:p>
        </w:tc>
        <w:tc>
          <w:tcPr>
            <w:tcW w:w="1897" w:type="dxa"/>
            <w:noWrap w:val="0"/>
            <w:vAlign w:val="center"/>
          </w:tcPr>
          <w:p w14:paraId="17A8CF53">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竞选文件递交地点</w:t>
            </w:r>
          </w:p>
        </w:tc>
        <w:tc>
          <w:tcPr>
            <w:tcW w:w="6662" w:type="dxa"/>
            <w:noWrap w:val="0"/>
            <w:vAlign w:val="center"/>
          </w:tcPr>
          <w:p w14:paraId="35A99CC1">
            <w:pPr>
              <w:adjustRightInd w:val="0"/>
              <w:snapToGrid w:val="0"/>
              <w:spacing w:line="420" w:lineRule="exact"/>
              <w:rPr>
                <w:rFonts w:ascii="宋体" w:hAnsi="宋体" w:cs="宋体"/>
                <w:bCs/>
                <w:color w:val="auto"/>
                <w:kern w:val="0"/>
                <w:szCs w:val="21"/>
                <w:highlight w:val="none"/>
              </w:rPr>
            </w:pPr>
            <w:r>
              <w:rPr>
                <w:rFonts w:hint="eastAsia" w:ascii="宋体" w:hAnsi="宋体" w:eastAsia="宋体" w:cs="宋体"/>
                <w:color w:val="auto"/>
                <w:sz w:val="21"/>
                <w:szCs w:val="21"/>
                <w:highlight w:val="none"/>
              </w:rPr>
              <w:t>重庆</w:t>
            </w:r>
            <w:r>
              <w:rPr>
                <w:rFonts w:hint="eastAsia" w:ascii="宋体" w:hAnsi="宋体" w:eastAsia="宋体" w:cs="宋体"/>
                <w:color w:val="auto"/>
                <w:sz w:val="21"/>
                <w:szCs w:val="21"/>
                <w:highlight w:val="none"/>
                <w:lang w:val="en-US" w:eastAsia="zh-CN"/>
              </w:rPr>
              <w:t>江汇建设</w:t>
            </w:r>
            <w:r>
              <w:rPr>
                <w:rFonts w:hint="eastAsia" w:ascii="宋体" w:hAnsi="宋体" w:eastAsia="宋体" w:cs="宋体"/>
                <w:color w:val="auto"/>
                <w:sz w:val="21"/>
                <w:szCs w:val="21"/>
                <w:highlight w:val="none"/>
              </w:rPr>
              <w:t>工程有限责任公司（</w:t>
            </w:r>
            <w:r>
              <w:rPr>
                <w:rFonts w:hint="eastAsia" w:ascii="宋体" w:hAnsi="宋体" w:eastAsia="宋体" w:cs="宋体"/>
                <w:snapToGrid w:val="0"/>
                <w:color w:val="auto"/>
                <w:sz w:val="21"/>
                <w:szCs w:val="21"/>
                <w:highlight w:val="none"/>
                <w:u w:val="none"/>
              </w:rPr>
              <w:t>重庆市</w:t>
            </w:r>
            <w:r>
              <w:rPr>
                <w:rFonts w:hint="eastAsia" w:ascii="宋体" w:hAnsi="宋体" w:eastAsia="宋体" w:cs="宋体"/>
                <w:snapToGrid w:val="0"/>
                <w:color w:val="auto"/>
                <w:sz w:val="21"/>
                <w:szCs w:val="21"/>
                <w:highlight w:val="none"/>
                <w:u w:val="none"/>
                <w:lang w:val="en-US" w:eastAsia="zh-CN"/>
              </w:rPr>
              <w:t>彭水县下街中央豪庭二楼</w:t>
            </w:r>
            <w:r>
              <w:rPr>
                <w:rFonts w:hint="eastAsia" w:ascii="宋体" w:hAnsi="宋体" w:eastAsia="宋体" w:cs="宋体"/>
                <w:color w:val="auto"/>
                <w:sz w:val="21"/>
                <w:szCs w:val="21"/>
                <w:highlight w:val="none"/>
              </w:rPr>
              <w:t>）</w:t>
            </w:r>
          </w:p>
        </w:tc>
      </w:tr>
      <w:tr w14:paraId="7058A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188" w:type="dxa"/>
            <w:noWrap w:val="0"/>
            <w:vAlign w:val="center"/>
          </w:tcPr>
          <w:p w14:paraId="6A1B57AF">
            <w:pPr>
              <w:snapToGrid w:val="0"/>
              <w:spacing w:line="4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27</w:t>
            </w:r>
          </w:p>
        </w:tc>
        <w:tc>
          <w:tcPr>
            <w:tcW w:w="1897" w:type="dxa"/>
            <w:noWrap w:val="0"/>
            <w:vAlign w:val="center"/>
          </w:tcPr>
          <w:p w14:paraId="591643DB">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是否退还竞选文件</w:t>
            </w:r>
          </w:p>
        </w:tc>
        <w:tc>
          <w:tcPr>
            <w:tcW w:w="6662" w:type="dxa"/>
            <w:noWrap w:val="0"/>
            <w:vAlign w:val="center"/>
          </w:tcPr>
          <w:p w14:paraId="15B29EDF">
            <w:pPr>
              <w:snapToGrid w:val="0"/>
              <w:spacing w:line="42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■否</w:t>
            </w:r>
          </w:p>
          <w:p w14:paraId="6E952EF0">
            <w:pPr>
              <w:snapToGrid w:val="0"/>
              <w:spacing w:line="42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口是</w:t>
            </w:r>
          </w:p>
        </w:tc>
      </w:tr>
      <w:tr w14:paraId="3AA90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188" w:type="dxa"/>
            <w:noWrap w:val="0"/>
            <w:vAlign w:val="center"/>
          </w:tcPr>
          <w:p w14:paraId="3E0D10E9">
            <w:pPr>
              <w:snapToGrid w:val="0"/>
              <w:spacing w:line="4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28</w:t>
            </w:r>
          </w:p>
        </w:tc>
        <w:tc>
          <w:tcPr>
            <w:tcW w:w="1897" w:type="dxa"/>
            <w:noWrap w:val="0"/>
            <w:vAlign w:val="center"/>
          </w:tcPr>
          <w:p w14:paraId="7DD3DDC0">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比选时间和地点</w:t>
            </w:r>
          </w:p>
        </w:tc>
        <w:tc>
          <w:tcPr>
            <w:tcW w:w="6662" w:type="dxa"/>
            <w:noWrap w:val="0"/>
            <w:vAlign w:val="center"/>
          </w:tcPr>
          <w:p w14:paraId="21D7B280">
            <w:pPr>
              <w:adjustRightInd w:val="0"/>
              <w:snapToGrid w:val="0"/>
              <w:spacing w:line="42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比选时间：</w:t>
            </w:r>
            <w:r>
              <w:rPr>
                <w:rFonts w:hint="eastAsia" w:ascii="宋体" w:hAnsi="宋体" w:cs="宋体"/>
                <w:color w:val="auto"/>
                <w:kern w:val="0"/>
                <w:szCs w:val="21"/>
                <w:highlight w:val="none"/>
                <w:u w:val="single"/>
              </w:rPr>
              <w:t>202</w:t>
            </w:r>
            <w:r>
              <w:rPr>
                <w:rFonts w:hint="eastAsia" w:ascii="宋体" w:hAnsi="宋体" w:cs="宋体"/>
                <w:color w:val="auto"/>
                <w:kern w:val="0"/>
                <w:szCs w:val="21"/>
                <w:highlight w:val="none"/>
                <w:u w:val="single"/>
                <w:lang w:val="en-US" w:eastAsia="zh-CN"/>
              </w:rPr>
              <w:t>5</w:t>
            </w:r>
            <w:r>
              <w:rPr>
                <w:rFonts w:hint="eastAsia" w:ascii="宋体" w:hAnsi="宋体" w:cs="宋体"/>
                <w:color w:val="auto"/>
                <w:kern w:val="0"/>
                <w:szCs w:val="21"/>
                <w:highlight w:val="none"/>
                <w:u w:val="single"/>
              </w:rPr>
              <w:t>年</w:t>
            </w:r>
            <w:r>
              <w:rPr>
                <w:rFonts w:hint="eastAsia" w:ascii="宋体" w:hAnsi="宋体" w:cs="宋体"/>
                <w:color w:val="auto"/>
                <w:kern w:val="0"/>
                <w:szCs w:val="21"/>
                <w:highlight w:val="none"/>
                <w:u w:val="single"/>
                <w:lang w:val="en-US" w:eastAsia="zh-CN"/>
              </w:rPr>
              <w:t>10</w:t>
            </w:r>
            <w:r>
              <w:rPr>
                <w:rFonts w:hint="eastAsia" w:ascii="宋体" w:hAnsi="宋体" w:cs="宋体"/>
                <w:color w:val="auto"/>
                <w:kern w:val="0"/>
                <w:szCs w:val="21"/>
                <w:highlight w:val="none"/>
                <w:u w:val="single"/>
              </w:rPr>
              <w:t>月</w:t>
            </w:r>
            <w:r>
              <w:rPr>
                <w:rFonts w:hint="eastAsia" w:ascii="宋体" w:hAnsi="宋体" w:cs="宋体"/>
                <w:color w:val="auto"/>
                <w:kern w:val="0"/>
                <w:szCs w:val="21"/>
                <w:highlight w:val="none"/>
                <w:u w:val="single"/>
                <w:lang w:val="en-US" w:eastAsia="zh-CN"/>
              </w:rPr>
              <w:t>20</w:t>
            </w:r>
            <w:r>
              <w:rPr>
                <w:rFonts w:hint="eastAsia" w:ascii="宋体" w:hAnsi="宋体" w:cs="宋体"/>
                <w:color w:val="auto"/>
                <w:kern w:val="0"/>
                <w:szCs w:val="21"/>
                <w:highlight w:val="none"/>
                <w:u w:val="single"/>
              </w:rPr>
              <w:t>日</w:t>
            </w:r>
            <w:r>
              <w:rPr>
                <w:rFonts w:hint="eastAsia" w:ascii="宋体" w:hAnsi="宋体" w:cs="宋体"/>
                <w:color w:val="auto"/>
                <w:kern w:val="0"/>
                <w:szCs w:val="21"/>
                <w:highlight w:val="none"/>
                <w:u w:val="single"/>
                <w:lang w:val="en-US" w:eastAsia="zh-CN"/>
              </w:rPr>
              <w:t>09</w:t>
            </w:r>
            <w:r>
              <w:rPr>
                <w:rFonts w:hint="eastAsia" w:ascii="宋体" w:hAnsi="宋体"/>
                <w:color w:val="auto"/>
                <w:szCs w:val="21"/>
                <w:highlight w:val="none"/>
                <w:u w:val="single"/>
              </w:rPr>
              <w:t>时</w:t>
            </w:r>
            <w:r>
              <w:rPr>
                <w:rFonts w:hint="eastAsia" w:ascii="宋体" w:hAnsi="宋体"/>
                <w:color w:val="auto"/>
                <w:szCs w:val="21"/>
                <w:highlight w:val="none"/>
                <w:u w:val="single"/>
                <w:lang w:val="en-US" w:eastAsia="zh-CN"/>
              </w:rPr>
              <w:t>30</w:t>
            </w:r>
            <w:r>
              <w:rPr>
                <w:rFonts w:hint="eastAsia" w:ascii="宋体" w:hAnsi="宋体"/>
                <w:color w:val="auto"/>
                <w:szCs w:val="21"/>
                <w:highlight w:val="none"/>
                <w:u w:val="single"/>
              </w:rPr>
              <w:t>分</w:t>
            </w:r>
          </w:p>
          <w:p w14:paraId="675E12BA">
            <w:pPr>
              <w:snapToGrid w:val="0"/>
              <w:spacing w:line="420" w:lineRule="exact"/>
              <w:rPr>
                <w:rFonts w:hint="eastAsia" w:ascii="宋体" w:hAnsi="宋体" w:eastAsia="宋体" w:cs="宋体"/>
                <w:bCs/>
                <w:color w:val="auto"/>
                <w:kern w:val="0"/>
                <w:szCs w:val="21"/>
                <w:highlight w:val="none"/>
                <w:lang w:eastAsia="zh-CN"/>
              </w:rPr>
            </w:pPr>
            <w:r>
              <w:rPr>
                <w:rFonts w:hint="eastAsia" w:ascii="宋体" w:hAnsi="宋体" w:cs="宋体"/>
                <w:color w:val="auto"/>
                <w:kern w:val="0"/>
                <w:szCs w:val="21"/>
                <w:highlight w:val="none"/>
              </w:rPr>
              <w:t>比选地点：</w:t>
            </w:r>
            <w:r>
              <w:rPr>
                <w:rFonts w:hint="eastAsia" w:ascii="宋体" w:hAnsi="宋体" w:cs="宋体"/>
                <w:bCs/>
                <w:color w:val="auto"/>
                <w:kern w:val="0"/>
                <w:szCs w:val="21"/>
                <w:highlight w:val="none"/>
                <w:lang w:val="en-US" w:eastAsia="zh-CN"/>
              </w:rPr>
              <w:t>同</w:t>
            </w:r>
            <w:r>
              <w:rPr>
                <w:rFonts w:hint="eastAsia" w:ascii="宋体" w:hAnsi="宋体" w:cs="宋体"/>
                <w:color w:val="auto"/>
                <w:kern w:val="0"/>
                <w:szCs w:val="21"/>
                <w:highlight w:val="none"/>
              </w:rPr>
              <w:t>竞选文件递交地点</w:t>
            </w:r>
          </w:p>
        </w:tc>
      </w:tr>
      <w:tr w14:paraId="28E54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72DB0088">
            <w:pPr>
              <w:snapToGrid w:val="0"/>
              <w:spacing w:line="420" w:lineRule="exact"/>
              <w:jc w:val="center"/>
              <w:rPr>
                <w:rFonts w:ascii="宋体" w:hAnsi="宋体" w:cs="宋体"/>
                <w:color w:val="auto"/>
                <w:szCs w:val="21"/>
                <w:highlight w:val="none"/>
              </w:rPr>
            </w:pPr>
            <w:r>
              <w:rPr>
                <w:rFonts w:hint="eastAsia" w:ascii="宋体" w:hAnsi="宋体" w:cs="宋体"/>
                <w:color w:val="auto"/>
                <w:kern w:val="0"/>
                <w:szCs w:val="21"/>
                <w:highlight w:val="none"/>
              </w:rPr>
              <w:t>29</w:t>
            </w:r>
          </w:p>
        </w:tc>
        <w:tc>
          <w:tcPr>
            <w:tcW w:w="1897" w:type="dxa"/>
            <w:noWrap w:val="0"/>
            <w:vAlign w:val="center"/>
          </w:tcPr>
          <w:p w14:paraId="62E85B52">
            <w:pPr>
              <w:snapToGrid w:val="0"/>
              <w:spacing w:line="42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rPr>
              <w:t>比选程序</w:t>
            </w:r>
          </w:p>
        </w:tc>
        <w:tc>
          <w:tcPr>
            <w:tcW w:w="6662" w:type="dxa"/>
            <w:noWrap w:val="0"/>
            <w:vAlign w:val="center"/>
          </w:tcPr>
          <w:p w14:paraId="2D59678B">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主持人按下列程序进行比选：</w:t>
            </w:r>
          </w:p>
          <w:p w14:paraId="541D02E8">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1.宣布比选纪律。</w:t>
            </w:r>
          </w:p>
          <w:p w14:paraId="715104B5">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2.宣布比选人、唱标人、记录人等有关人员姓名。</w:t>
            </w:r>
          </w:p>
          <w:p w14:paraId="51FAD93E">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3.公布在竞选文件递交截止时间前递交竞选文件的竞选人名称。</w:t>
            </w:r>
          </w:p>
          <w:p w14:paraId="4E66CD58">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核验参加比选会的法定代表人或授权委托人本人身份证原件、法定代表人身份证明原件、法定代表人授权委托书原件（法定代表人本人参加不提供），以确认其身份合法有效；若竞选人代表身份核验不合格，不得参加比选会，其竞选文件不予开启。</w:t>
            </w:r>
          </w:p>
          <w:p w14:paraId="253F727B">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5.竞选文件的密封检查：竞选人可对自己或其他竞选人的竞选文件封装情况进行检查，以确认其竞选文件密封完好。</w:t>
            </w:r>
          </w:p>
          <w:p w14:paraId="6BCAA24C">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eastAsia="宋体" w:cs="宋体"/>
                <w:color w:val="auto"/>
                <w:sz w:val="21"/>
                <w:szCs w:val="21"/>
              </w:rPr>
              <w:t>当众展示竞选保证金缴纳情况</w:t>
            </w:r>
            <w:r>
              <w:rPr>
                <w:rFonts w:hint="eastAsia" w:ascii="宋体" w:hAnsi="宋体"/>
                <w:color w:val="auto"/>
                <w:szCs w:val="21"/>
                <w:highlight w:val="none"/>
              </w:rPr>
              <w:t>。</w:t>
            </w:r>
          </w:p>
          <w:p w14:paraId="71A1A939">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7.设有最高限价的，公布最高限价，并计算最高限价的85%数值，以便比选小组评审。</w:t>
            </w:r>
          </w:p>
          <w:p w14:paraId="54A6FE26">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8.逐单位随机开启竞选文件，公布竞选人名称、竞选总报价、质量要求、工期等内容，所有信息记录在案。</w:t>
            </w:r>
          </w:p>
          <w:p w14:paraId="309C8781">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9.竞选人代表、比选人代表、监标人、记录人等有关人员在比选记录上签字确认。因其他原因未能签字的，视为默认开标结果。</w:t>
            </w:r>
          </w:p>
          <w:p w14:paraId="790C9A12">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0</w:t>
            </w:r>
            <w:r>
              <w:rPr>
                <w:rFonts w:hint="eastAsia" w:ascii="宋体" w:hAnsi="宋体"/>
                <w:color w:val="auto"/>
                <w:szCs w:val="21"/>
                <w:highlight w:val="none"/>
              </w:rPr>
              <w:t>.比选结束。</w:t>
            </w:r>
          </w:p>
        </w:tc>
      </w:tr>
      <w:tr w14:paraId="5FB53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32432A8F">
            <w:pPr>
              <w:snapToGrid w:val="0"/>
              <w:spacing w:line="4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30</w:t>
            </w:r>
          </w:p>
        </w:tc>
        <w:tc>
          <w:tcPr>
            <w:tcW w:w="1897" w:type="dxa"/>
            <w:noWrap w:val="0"/>
            <w:vAlign w:val="center"/>
          </w:tcPr>
          <w:p w14:paraId="1B5538EA">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评审小组</w:t>
            </w:r>
            <w:r>
              <w:rPr>
                <w:rFonts w:hint="eastAsia" w:ascii="宋体" w:hAnsi="宋体" w:cs="宋体"/>
                <w:color w:val="auto"/>
                <w:kern w:val="0"/>
                <w:szCs w:val="21"/>
                <w:highlight w:val="none"/>
              </w:rPr>
              <w:t>的组建</w:t>
            </w:r>
          </w:p>
        </w:tc>
        <w:tc>
          <w:tcPr>
            <w:tcW w:w="6662" w:type="dxa"/>
            <w:noWrap w:val="0"/>
            <w:vAlign w:val="center"/>
          </w:tcPr>
          <w:p w14:paraId="1F9D72C8">
            <w:pPr>
              <w:autoSpaceDE w:val="0"/>
              <w:autoSpaceDN w:val="0"/>
              <w:adjustRightInd w:val="0"/>
              <w:snapToGrid w:val="0"/>
              <w:spacing w:line="420" w:lineRule="exact"/>
              <w:rPr>
                <w:rFonts w:hint="eastAsia" w:ascii="宋体" w:hAnsi="宋体"/>
                <w:color w:val="auto"/>
                <w:kern w:val="0"/>
                <w:highlight w:val="none"/>
              </w:rPr>
            </w:pPr>
            <w:r>
              <w:rPr>
                <w:rFonts w:hint="eastAsia" w:ascii="宋体" w:hAnsi="宋体"/>
                <w:color w:val="auto"/>
                <w:kern w:val="0"/>
                <w:highlight w:val="none"/>
              </w:rPr>
              <w:t>1、评标委员会构成：3人及以上单数；</w:t>
            </w:r>
          </w:p>
          <w:p w14:paraId="294E8F6D">
            <w:pPr>
              <w:autoSpaceDE w:val="0"/>
              <w:autoSpaceDN w:val="0"/>
              <w:adjustRightInd w:val="0"/>
              <w:snapToGrid w:val="0"/>
              <w:spacing w:line="420" w:lineRule="exact"/>
              <w:rPr>
                <w:rFonts w:hint="eastAsia" w:ascii="宋体" w:hAnsi="宋体"/>
                <w:color w:val="auto"/>
                <w:kern w:val="0"/>
                <w:highlight w:val="none"/>
              </w:rPr>
            </w:pPr>
            <w:r>
              <w:rPr>
                <w:rFonts w:hint="eastAsia" w:ascii="宋体" w:hAnsi="宋体"/>
                <w:color w:val="auto"/>
                <w:kern w:val="0"/>
                <w:highlight w:val="none"/>
              </w:rPr>
              <w:t>2、评标专家确定方式：由比选人按法律法规及相关规定组建评审（标）小组评审（标）专家依法律法规及相关规定产生。</w:t>
            </w:r>
          </w:p>
        </w:tc>
      </w:tr>
      <w:tr w14:paraId="2ED35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7DECE0E1">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31</w:t>
            </w:r>
          </w:p>
        </w:tc>
        <w:tc>
          <w:tcPr>
            <w:tcW w:w="1897" w:type="dxa"/>
            <w:noWrap w:val="0"/>
            <w:vAlign w:val="center"/>
          </w:tcPr>
          <w:p w14:paraId="4F1280C2">
            <w:pPr>
              <w:snapToGrid w:val="0"/>
              <w:spacing w:line="420" w:lineRule="exac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是否授权</w:t>
            </w:r>
            <w:r>
              <w:rPr>
                <w:rFonts w:hint="eastAsia" w:ascii="宋体" w:hAnsi="宋体" w:cs="宋体"/>
                <w:color w:val="auto"/>
                <w:kern w:val="0"/>
                <w:szCs w:val="21"/>
                <w:highlight w:val="none"/>
                <w:lang w:eastAsia="zh-CN"/>
              </w:rPr>
              <w:t>评审小组</w:t>
            </w:r>
          </w:p>
          <w:p w14:paraId="317EBA89">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确定中选人</w:t>
            </w:r>
          </w:p>
        </w:tc>
        <w:tc>
          <w:tcPr>
            <w:tcW w:w="6662" w:type="dxa"/>
            <w:noWrap w:val="0"/>
            <w:vAlign w:val="center"/>
          </w:tcPr>
          <w:p w14:paraId="3A11C571">
            <w:pPr>
              <w:autoSpaceDE w:val="0"/>
              <w:autoSpaceDN w:val="0"/>
              <w:adjustRightInd w:val="0"/>
              <w:snapToGrid w:val="0"/>
              <w:spacing w:line="420" w:lineRule="exact"/>
              <w:rPr>
                <w:rFonts w:hint="eastAsia" w:ascii="宋体" w:hAnsi="宋体"/>
                <w:color w:val="auto"/>
                <w:kern w:val="0"/>
                <w:highlight w:val="none"/>
              </w:rPr>
            </w:pPr>
            <w:r>
              <w:rPr>
                <w:rFonts w:hint="eastAsia" w:ascii="宋体" w:hAnsi="宋体"/>
                <w:color w:val="auto"/>
                <w:kern w:val="0"/>
                <w:highlight w:val="none"/>
              </w:rPr>
              <w:t>否， 按第三章比选办法的规定推荐 1-3 名中选候选人。</w:t>
            </w:r>
          </w:p>
        </w:tc>
      </w:tr>
      <w:tr w14:paraId="6E251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noWrap w:val="0"/>
            <w:vAlign w:val="center"/>
          </w:tcPr>
          <w:p w14:paraId="47062CF0">
            <w:pPr>
              <w:snapToGrid w:val="0"/>
              <w:spacing w:line="420" w:lineRule="exact"/>
              <w:jc w:val="center"/>
              <w:rPr>
                <w:rFonts w:hint="eastAsia" w:ascii="宋体" w:hAnsi="宋体" w:cs="宋体"/>
                <w:color w:val="auto"/>
                <w:kern w:val="0"/>
                <w:szCs w:val="21"/>
                <w:highlight w:val="none"/>
              </w:rPr>
            </w:pPr>
            <w:r>
              <w:rPr>
                <w:rFonts w:hint="eastAsia" w:ascii="宋体" w:hAnsi="宋体"/>
                <w:color w:val="auto"/>
                <w:kern w:val="0"/>
                <w:szCs w:val="21"/>
                <w:highlight w:val="none"/>
              </w:rPr>
              <w:t>3</w:t>
            </w:r>
            <w:r>
              <w:rPr>
                <w:rFonts w:hint="eastAsia" w:ascii="宋体" w:hAnsi="宋体"/>
                <w:color w:val="auto"/>
                <w:kern w:val="0"/>
                <w:szCs w:val="21"/>
                <w:highlight w:val="none"/>
                <w:lang w:val="en-US" w:eastAsia="zh-CN"/>
              </w:rPr>
              <w:t>2</w:t>
            </w:r>
          </w:p>
        </w:tc>
        <w:tc>
          <w:tcPr>
            <w:tcW w:w="1897" w:type="dxa"/>
            <w:noWrap w:val="0"/>
            <w:vAlign w:val="center"/>
          </w:tcPr>
          <w:p w14:paraId="46DE2B7E">
            <w:pPr>
              <w:snapToGrid w:val="0"/>
              <w:spacing w:line="420" w:lineRule="exact"/>
              <w:jc w:val="center"/>
              <w:rPr>
                <w:rFonts w:hint="eastAsia" w:ascii="宋体" w:hAnsi="宋体" w:cs="宋体"/>
                <w:color w:val="auto"/>
                <w:kern w:val="0"/>
                <w:szCs w:val="21"/>
                <w:highlight w:val="none"/>
              </w:rPr>
            </w:pPr>
            <w:r>
              <w:rPr>
                <w:rFonts w:hint="eastAsia" w:ascii="宋体" w:hAnsi="宋体"/>
                <w:color w:val="auto"/>
                <w:kern w:val="0"/>
                <w:szCs w:val="21"/>
                <w:highlight w:val="none"/>
              </w:rPr>
              <w:t xml:space="preserve"> 比选代理服务费</w:t>
            </w:r>
          </w:p>
        </w:tc>
        <w:tc>
          <w:tcPr>
            <w:tcW w:w="6662" w:type="dxa"/>
            <w:noWrap w:val="0"/>
            <w:vAlign w:val="center"/>
          </w:tcPr>
          <w:p w14:paraId="18AFFECA">
            <w:pPr>
              <w:spacing w:line="360" w:lineRule="auto"/>
              <w:ind w:firstLine="312" w:firstLineChars="149"/>
              <w:rPr>
                <w:rFonts w:hint="eastAsia"/>
                <w:color w:val="auto"/>
                <w:highlight w:val="none"/>
              </w:rPr>
            </w:pPr>
            <w:r>
              <w:rPr>
                <w:color w:val="auto"/>
                <w:highlight w:val="none"/>
              </w:rPr>
              <w:t xml:space="preserve"> </w:t>
            </w:r>
            <w:r>
              <w:rPr>
                <w:rFonts w:hint="eastAsia"/>
                <w:color w:val="auto"/>
                <w:highlight w:val="none"/>
              </w:rPr>
              <w:t>1.本工程的比选代理服务费由中选人支付。该项目比选工作结束后（即中选人在领取中选通知书之前），应向比选代理机构一次性支付相应的比选代理服务费用。</w:t>
            </w:r>
          </w:p>
          <w:p w14:paraId="15933521">
            <w:pPr>
              <w:pStyle w:val="8"/>
              <w:spacing w:line="360" w:lineRule="auto"/>
              <w:ind w:firstLine="453" w:firstLineChars="216"/>
              <w:rPr>
                <w:rFonts w:hint="eastAsia" w:ascii="宋体" w:hAnsi="宋体" w:cs="宋体"/>
                <w:color w:val="auto"/>
                <w:kern w:val="0"/>
                <w:szCs w:val="21"/>
                <w:highlight w:val="none"/>
              </w:rPr>
            </w:pPr>
            <w:r>
              <w:rPr>
                <w:rFonts w:hint="eastAsia" w:ascii="Times New Roman" w:hAnsi="Times New Roman" w:eastAsia="宋体" w:cs="Times New Roman"/>
                <w:color w:val="auto"/>
                <w:kern w:val="2"/>
                <w:sz w:val="21"/>
                <w:szCs w:val="24"/>
                <w:highlight w:val="none"/>
                <w:lang w:val="en-US" w:eastAsia="zh-CN" w:bidi="ar-SA"/>
              </w:rPr>
              <w:t>2.收费标准参照招标代理费参考国家发改价格[2011]534 号文件规定的收费标准。竞选人在报价时自行将此费用考</w:t>
            </w:r>
            <w:r>
              <w:rPr>
                <w:rFonts w:hint="eastAsia"/>
                <w:color w:val="auto"/>
                <w:sz w:val="21"/>
                <w:highlight w:val="none"/>
                <w:lang w:val="en-US" w:eastAsia="zh-CN"/>
              </w:rPr>
              <w:t>虑在投标报价中，中选后比选人不得向中选人支付此笔费用。</w:t>
            </w:r>
          </w:p>
        </w:tc>
      </w:tr>
      <w:tr w14:paraId="42371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88" w:type="dxa"/>
            <w:noWrap w:val="0"/>
            <w:vAlign w:val="center"/>
          </w:tcPr>
          <w:p w14:paraId="5F3442E2">
            <w:pPr>
              <w:snapToGrid w:val="0"/>
              <w:spacing w:line="42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3</w:t>
            </w:r>
            <w:r>
              <w:rPr>
                <w:rFonts w:hint="eastAsia" w:ascii="宋体" w:hAnsi="宋体"/>
                <w:color w:val="auto"/>
                <w:kern w:val="0"/>
                <w:szCs w:val="21"/>
                <w:highlight w:val="none"/>
                <w:lang w:val="en-US" w:eastAsia="zh-CN"/>
              </w:rPr>
              <w:t>3</w:t>
            </w:r>
          </w:p>
        </w:tc>
        <w:tc>
          <w:tcPr>
            <w:tcW w:w="1897" w:type="dxa"/>
            <w:noWrap w:val="0"/>
            <w:vAlign w:val="center"/>
          </w:tcPr>
          <w:p w14:paraId="2A2BEBEA">
            <w:pPr>
              <w:snapToGrid w:val="0"/>
              <w:spacing w:line="42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比选结果公示</w:t>
            </w:r>
          </w:p>
        </w:tc>
        <w:tc>
          <w:tcPr>
            <w:tcW w:w="6662" w:type="dxa"/>
            <w:noWrap w:val="0"/>
            <w:vAlign w:val="center"/>
          </w:tcPr>
          <w:p w14:paraId="22FE9233">
            <w:pPr>
              <w:tabs>
                <w:tab w:val="left" w:pos="436"/>
                <w:tab w:val="left" w:pos="492"/>
              </w:tabs>
              <w:snapToGrid w:val="0"/>
              <w:spacing w:line="420" w:lineRule="exact"/>
              <w:ind w:firstLine="420" w:firstLineChars="200"/>
              <w:rPr>
                <w:rFonts w:hint="eastAsia"/>
                <w:color w:val="auto"/>
                <w:sz w:val="21"/>
                <w:highlight w:val="none"/>
                <w:lang w:val="en-US" w:eastAsia="zh-CN"/>
              </w:rPr>
            </w:pPr>
            <w:r>
              <w:rPr>
                <w:rFonts w:hint="eastAsia" w:ascii="宋体" w:hAnsi="宋体"/>
                <w:color w:val="auto"/>
                <w:szCs w:val="21"/>
                <w:highlight w:val="none"/>
              </w:rPr>
              <w:t>比选人在收到评标报告后3日内将比选结果</w:t>
            </w:r>
            <w:r>
              <w:rPr>
                <w:rFonts w:hint="eastAsia" w:ascii="宋体" w:hAnsi="宋体" w:eastAsia="宋体" w:cs="Times New Roman"/>
                <w:color w:val="auto"/>
                <w:szCs w:val="21"/>
                <w:highlight w:val="none"/>
              </w:rPr>
              <w:t>在</w:t>
            </w:r>
            <w:r>
              <w:rPr>
                <w:rFonts w:hint="eastAsia" w:ascii="宋体" w:hAnsi="宋体" w:eastAsia="宋体" w:cs="宋体"/>
                <w:color w:val="auto"/>
                <w:sz w:val="21"/>
                <w:szCs w:val="21"/>
                <w:highlight w:val="none"/>
                <w:u w:val="single"/>
              </w:rPr>
              <w:t>重庆九黎旅游控股集团公司网</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http://www.cqjljt.com/Index.shtml</w:t>
            </w:r>
            <w:r>
              <w:rPr>
                <w:rFonts w:hint="eastAsia" w:ascii="宋体" w:hAnsi="宋体" w:eastAsia="宋体" w:cs="宋体"/>
                <w:color w:val="auto"/>
                <w:sz w:val="21"/>
                <w:szCs w:val="21"/>
                <w:highlight w:val="none"/>
                <w:u w:val="single"/>
                <w:lang w:eastAsia="zh-CN"/>
              </w:rPr>
              <w:t>）</w:t>
            </w:r>
            <w:r>
              <w:rPr>
                <w:rFonts w:hint="eastAsia" w:ascii="宋体" w:hAnsi="宋体" w:eastAsia="宋体" w:cs="Times New Roman"/>
                <w:color w:val="auto"/>
                <w:szCs w:val="21"/>
                <w:highlight w:val="none"/>
              </w:rPr>
              <w:t>进</w:t>
            </w:r>
            <w:r>
              <w:rPr>
                <w:rFonts w:hint="eastAsia" w:ascii="宋体" w:hAnsi="宋体"/>
                <w:color w:val="auto"/>
                <w:szCs w:val="21"/>
                <w:highlight w:val="none"/>
              </w:rPr>
              <w:t>行公示，公示时间不少于1个工作日。公示期间若无任何质疑投诉或经调查质疑投诉不成立的，比选人向第一中选候选人发放中选通知书。若经调查对第一中选候选人的质疑投诉成立的，比选人可向第二中选人发放中选通知书或重新进行比选。</w:t>
            </w:r>
          </w:p>
        </w:tc>
      </w:tr>
      <w:tr w14:paraId="3503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88" w:type="dxa"/>
            <w:noWrap w:val="0"/>
            <w:vAlign w:val="center"/>
          </w:tcPr>
          <w:p w14:paraId="696CF73A">
            <w:pPr>
              <w:snapToGrid w:val="0"/>
              <w:spacing w:line="420" w:lineRule="exact"/>
              <w:jc w:val="center"/>
              <w:rPr>
                <w:rFonts w:ascii="宋体" w:hAnsi="宋体"/>
                <w:b/>
                <w:color w:val="auto"/>
                <w:kern w:val="0"/>
                <w:szCs w:val="21"/>
                <w:highlight w:val="none"/>
              </w:rPr>
            </w:pPr>
            <w:r>
              <w:rPr>
                <w:rFonts w:hint="eastAsia" w:ascii="宋体" w:hAnsi="宋体"/>
                <w:b/>
                <w:color w:val="auto"/>
                <w:kern w:val="0"/>
                <w:szCs w:val="21"/>
                <w:highlight w:val="none"/>
              </w:rPr>
              <w:t>3</w:t>
            </w:r>
            <w:r>
              <w:rPr>
                <w:rFonts w:hint="eastAsia" w:ascii="宋体" w:hAnsi="宋体"/>
                <w:b/>
                <w:color w:val="auto"/>
                <w:kern w:val="0"/>
                <w:szCs w:val="21"/>
                <w:highlight w:val="none"/>
                <w:lang w:val="en-US" w:eastAsia="zh-CN"/>
              </w:rPr>
              <w:t>4</w:t>
            </w:r>
          </w:p>
        </w:tc>
        <w:tc>
          <w:tcPr>
            <w:tcW w:w="1897" w:type="dxa"/>
            <w:noWrap w:val="0"/>
            <w:vAlign w:val="center"/>
          </w:tcPr>
          <w:p w14:paraId="3C1010B0">
            <w:pPr>
              <w:tabs>
                <w:tab w:val="left" w:pos="436"/>
                <w:tab w:val="left" w:pos="492"/>
              </w:tabs>
              <w:snapToGrid w:val="0"/>
              <w:spacing w:line="42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比选文件售价</w:t>
            </w:r>
          </w:p>
        </w:tc>
        <w:tc>
          <w:tcPr>
            <w:tcW w:w="6662" w:type="dxa"/>
            <w:noWrap w:val="0"/>
            <w:vAlign w:val="center"/>
          </w:tcPr>
          <w:p w14:paraId="7F9FC3A9">
            <w:pPr>
              <w:tabs>
                <w:tab w:val="left" w:pos="436"/>
                <w:tab w:val="left" w:pos="492"/>
              </w:tabs>
              <w:snapToGrid w:val="0"/>
              <w:spacing w:line="420" w:lineRule="exact"/>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比选文件每套售价500元，由竞选人在递交竞选文件时递交，售后不退。</w:t>
            </w:r>
          </w:p>
        </w:tc>
      </w:tr>
      <w:tr w14:paraId="519DC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88" w:type="dxa"/>
            <w:noWrap w:val="0"/>
            <w:vAlign w:val="center"/>
          </w:tcPr>
          <w:p w14:paraId="665E0D9B">
            <w:pPr>
              <w:snapToGrid w:val="0"/>
              <w:spacing w:line="420" w:lineRule="exact"/>
              <w:jc w:val="center"/>
              <w:rPr>
                <w:rFonts w:hint="eastAsia" w:ascii="宋体" w:hAnsi="宋体"/>
                <w:b/>
                <w:color w:val="auto"/>
                <w:kern w:val="0"/>
                <w:szCs w:val="21"/>
                <w:highlight w:val="none"/>
              </w:rPr>
            </w:pPr>
            <w:r>
              <w:rPr>
                <w:rFonts w:hint="eastAsia" w:ascii="宋体" w:hAnsi="宋体"/>
                <w:b/>
                <w:color w:val="auto"/>
                <w:kern w:val="0"/>
                <w:szCs w:val="21"/>
                <w:highlight w:val="none"/>
              </w:rPr>
              <w:t>3</w:t>
            </w:r>
            <w:r>
              <w:rPr>
                <w:rFonts w:hint="eastAsia" w:ascii="宋体" w:hAnsi="宋体"/>
                <w:b/>
                <w:color w:val="auto"/>
                <w:kern w:val="0"/>
                <w:szCs w:val="21"/>
                <w:highlight w:val="none"/>
                <w:lang w:val="en-US" w:eastAsia="zh-CN"/>
              </w:rPr>
              <w:t>5</w:t>
            </w:r>
          </w:p>
        </w:tc>
        <w:tc>
          <w:tcPr>
            <w:tcW w:w="1897" w:type="dxa"/>
            <w:noWrap w:val="0"/>
            <w:vAlign w:val="center"/>
          </w:tcPr>
          <w:p w14:paraId="6BEA338F">
            <w:pPr>
              <w:snapToGrid w:val="0"/>
              <w:spacing w:line="420" w:lineRule="exact"/>
              <w:jc w:val="center"/>
              <w:rPr>
                <w:rFonts w:hint="eastAsia" w:ascii="宋体" w:hAnsi="宋体" w:eastAsia="宋体" w:cs="Times New Roman"/>
                <w:color w:val="auto"/>
                <w:szCs w:val="21"/>
                <w:highlight w:val="none"/>
              </w:rPr>
            </w:pPr>
            <w:r>
              <w:rPr>
                <w:rFonts w:hint="eastAsia" w:ascii="宋体" w:hAnsi="宋体"/>
                <w:color w:val="auto"/>
                <w:kern w:val="0"/>
                <w:szCs w:val="21"/>
                <w:highlight w:val="none"/>
              </w:rPr>
              <w:t>合同签订</w:t>
            </w:r>
          </w:p>
        </w:tc>
        <w:tc>
          <w:tcPr>
            <w:tcW w:w="6662" w:type="dxa"/>
            <w:noWrap w:val="0"/>
            <w:vAlign w:val="center"/>
          </w:tcPr>
          <w:p w14:paraId="65C3E0C2">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both"/>
              <w:rPr>
                <w:rFonts w:hint="eastAsia" w:ascii="宋体" w:hAnsi="宋体" w:eastAsia="宋体" w:cs="Times New Roman"/>
                <w:color w:val="auto"/>
                <w:szCs w:val="21"/>
                <w:highlight w:val="none"/>
              </w:rPr>
            </w:pPr>
            <w:r>
              <w:rPr>
                <w:rFonts w:hint="eastAsia" w:ascii="宋体" w:hAnsi="宋体" w:eastAsia="宋体" w:cs="宋体"/>
                <w:color w:val="auto"/>
                <w:sz w:val="21"/>
                <w:szCs w:val="21"/>
              </w:rPr>
              <w:t>详见合同部分</w:t>
            </w:r>
          </w:p>
        </w:tc>
      </w:tr>
      <w:tr w14:paraId="1BD7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188" w:type="dxa"/>
            <w:noWrap w:val="0"/>
            <w:vAlign w:val="center"/>
          </w:tcPr>
          <w:p w14:paraId="05DA8576">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center"/>
              <w:rPr>
                <w:rFonts w:hint="default" w:ascii="宋体" w:hAnsi="宋体" w:eastAsia="宋体"/>
                <w:b/>
                <w:color w:val="auto"/>
                <w:kern w:val="0"/>
                <w:szCs w:val="21"/>
                <w:highlight w:val="none"/>
                <w:lang w:val="en-US" w:eastAsia="zh-CN"/>
              </w:rPr>
            </w:pPr>
            <w:r>
              <w:rPr>
                <w:rFonts w:hint="eastAsia" w:ascii="宋体" w:hAnsi="宋体" w:cs="宋体"/>
                <w:color w:val="auto"/>
                <w:sz w:val="24"/>
                <w:szCs w:val="24"/>
                <w:lang w:val="en-US" w:eastAsia="zh-CN"/>
              </w:rPr>
              <w:t>36</w:t>
            </w:r>
          </w:p>
        </w:tc>
        <w:tc>
          <w:tcPr>
            <w:tcW w:w="1897" w:type="dxa"/>
            <w:noWrap w:val="0"/>
            <w:vAlign w:val="center"/>
          </w:tcPr>
          <w:p w14:paraId="3FE599D6">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center"/>
              <w:rPr>
                <w:color w:val="auto"/>
                <w:highlight w:val="none"/>
              </w:rPr>
            </w:pPr>
            <w:r>
              <w:rPr>
                <w:rFonts w:hint="eastAsia" w:ascii="宋体" w:hAnsi="宋体" w:eastAsia="宋体" w:cs="宋体"/>
                <w:color w:val="auto"/>
                <w:sz w:val="21"/>
                <w:szCs w:val="21"/>
              </w:rPr>
              <w:t>工程款支付</w:t>
            </w:r>
          </w:p>
        </w:tc>
        <w:tc>
          <w:tcPr>
            <w:tcW w:w="6662" w:type="dxa"/>
            <w:noWrap w:val="0"/>
            <w:vAlign w:val="center"/>
          </w:tcPr>
          <w:p w14:paraId="15FBAA1E">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rPr>
                <w:rFonts w:hint="eastAsia" w:ascii="宋体" w:hAnsi="宋体"/>
                <w:color w:val="auto"/>
                <w:szCs w:val="21"/>
                <w:highlight w:val="none"/>
              </w:rPr>
            </w:pPr>
            <w:r>
              <w:rPr>
                <w:rFonts w:hint="eastAsia" w:ascii="宋体" w:hAnsi="宋体" w:eastAsia="宋体" w:cs="宋体"/>
                <w:color w:val="auto"/>
                <w:sz w:val="21"/>
                <w:szCs w:val="21"/>
              </w:rPr>
              <w:t>详见合同部分</w:t>
            </w:r>
          </w:p>
        </w:tc>
      </w:tr>
      <w:tr w14:paraId="4A0D2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7" w:hRule="atLeast"/>
        </w:trPr>
        <w:tc>
          <w:tcPr>
            <w:tcW w:w="1188" w:type="dxa"/>
            <w:noWrap w:val="0"/>
            <w:vAlign w:val="center"/>
          </w:tcPr>
          <w:p w14:paraId="6CCCC39A">
            <w:pPr>
              <w:snapToGrid w:val="0"/>
              <w:spacing w:line="420" w:lineRule="exact"/>
              <w:jc w:val="center"/>
              <w:rPr>
                <w:rFonts w:hint="eastAsia" w:ascii="宋体" w:hAnsi="宋体" w:eastAsia="宋体"/>
                <w:b/>
                <w:color w:val="auto"/>
                <w:kern w:val="0"/>
                <w:szCs w:val="21"/>
                <w:highlight w:val="none"/>
                <w:lang w:eastAsia="zh-CN"/>
              </w:rPr>
            </w:pPr>
            <w:r>
              <w:rPr>
                <w:rFonts w:hint="eastAsia" w:ascii="宋体" w:hAnsi="宋体"/>
                <w:b/>
                <w:color w:val="auto"/>
                <w:kern w:val="0"/>
                <w:szCs w:val="21"/>
                <w:highlight w:val="none"/>
              </w:rPr>
              <w:t>3</w:t>
            </w:r>
            <w:r>
              <w:rPr>
                <w:rFonts w:hint="eastAsia" w:ascii="宋体" w:hAnsi="宋体"/>
                <w:b/>
                <w:color w:val="auto"/>
                <w:kern w:val="0"/>
                <w:szCs w:val="21"/>
                <w:highlight w:val="none"/>
                <w:lang w:val="en-US" w:eastAsia="zh-CN"/>
              </w:rPr>
              <w:t>7</w:t>
            </w:r>
          </w:p>
        </w:tc>
        <w:tc>
          <w:tcPr>
            <w:tcW w:w="1897" w:type="dxa"/>
            <w:noWrap w:val="0"/>
            <w:vAlign w:val="top"/>
          </w:tcPr>
          <w:p w14:paraId="64BFF8A3">
            <w:pPr>
              <w:pStyle w:val="28"/>
              <w:rPr>
                <w:rFonts w:ascii="Times New Roman"/>
                <w:color w:val="auto"/>
                <w:sz w:val="20"/>
                <w:highlight w:val="none"/>
              </w:rPr>
            </w:pPr>
          </w:p>
          <w:p w14:paraId="54643FF5">
            <w:pPr>
              <w:pStyle w:val="28"/>
              <w:rPr>
                <w:rFonts w:ascii="Times New Roman"/>
                <w:color w:val="auto"/>
                <w:sz w:val="20"/>
                <w:highlight w:val="none"/>
              </w:rPr>
            </w:pPr>
          </w:p>
          <w:p w14:paraId="16BDADDE">
            <w:pPr>
              <w:pStyle w:val="28"/>
              <w:rPr>
                <w:rFonts w:ascii="Times New Roman"/>
                <w:color w:val="auto"/>
                <w:sz w:val="20"/>
                <w:highlight w:val="none"/>
              </w:rPr>
            </w:pPr>
          </w:p>
          <w:p w14:paraId="1B0AB595">
            <w:pPr>
              <w:pStyle w:val="28"/>
              <w:rPr>
                <w:rFonts w:ascii="Times New Roman"/>
                <w:color w:val="auto"/>
                <w:sz w:val="20"/>
                <w:highlight w:val="none"/>
              </w:rPr>
            </w:pPr>
          </w:p>
          <w:p w14:paraId="75F86537">
            <w:pPr>
              <w:pStyle w:val="28"/>
              <w:rPr>
                <w:rFonts w:ascii="Times New Roman"/>
                <w:color w:val="auto"/>
                <w:sz w:val="20"/>
                <w:highlight w:val="none"/>
              </w:rPr>
            </w:pPr>
          </w:p>
          <w:p w14:paraId="4B8EDA56">
            <w:pPr>
              <w:pStyle w:val="28"/>
              <w:spacing w:before="9"/>
              <w:rPr>
                <w:rFonts w:ascii="Times New Roman"/>
                <w:color w:val="auto"/>
                <w:sz w:val="23"/>
                <w:highlight w:val="none"/>
              </w:rPr>
            </w:pPr>
          </w:p>
          <w:p w14:paraId="59F83D81">
            <w:pPr>
              <w:pStyle w:val="28"/>
              <w:spacing w:before="1"/>
              <w:ind w:left="418" w:leftChars="0"/>
              <w:rPr>
                <w:rFonts w:hint="eastAsia" w:ascii="宋体" w:hAnsi="宋体"/>
                <w:color w:val="auto"/>
                <w:kern w:val="0"/>
                <w:szCs w:val="21"/>
                <w:highlight w:val="none"/>
              </w:rPr>
            </w:pPr>
            <w:r>
              <w:rPr>
                <w:color w:val="auto"/>
                <w:highlight w:val="none"/>
              </w:rPr>
              <w:t>投诉处理</w:t>
            </w:r>
          </w:p>
        </w:tc>
        <w:tc>
          <w:tcPr>
            <w:tcW w:w="6662" w:type="dxa"/>
            <w:noWrap w:val="0"/>
            <w:vAlign w:val="top"/>
          </w:tcPr>
          <w:p w14:paraId="5E398B6B">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1.竞选人或者其他利害关系人就比选结果等事项投诉的，应当先向比选人提出异议；比选人应当在规定时间内答复；对比选人的答复不满意的，或比选人未答复的，可向行业监督部门投诉。</w:t>
            </w:r>
          </w:p>
          <w:p w14:paraId="2588D00B">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2.行业监督部门依照《招标投标法》、《招标投标法实施条例》、《重庆市招标投标条例》、《工程建设项目招标投标活动投诉处理办法》（七部委令第 11 号（根据九部门 2013 年第 23 号令修正））、《重庆市招标投标活动投诉处理实施细则》（渝发改标[2014]1168 号）等法律法规文件处理投诉。</w:t>
            </w:r>
          </w:p>
          <w:p w14:paraId="48B86E09">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3.投诉人捏造事实、伪造材料或者以非法手段取得证明材料进行投诉的，行政监督部门应当予以驳回；给他人造成损失的，依法承担赔偿责任。</w:t>
            </w:r>
          </w:p>
        </w:tc>
      </w:tr>
      <w:tr w14:paraId="2CE82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88" w:type="dxa"/>
            <w:noWrap w:val="0"/>
            <w:vAlign w:val="center"/>
          </w:tcPr>
          <w:p w14:paraId="105C7F81">
            <w:pPr>
              <w:snapToGrid w:val="0"/>
              <w:spacing w:line="420" w:lineRule="exact"/>
              <w:jc w:val="center"/>
              <w:rPr>
                <w:rFonts w:hint="eastAsia" w:ascii="宋体" w:hAnsi="宋体" w:eastAsia="宋体"/>
                <w:b/>
                <w:color w:val="auto"/>
                <w:kern w:val="0"/>
                <w:szCs w:val="21"/>
                <w:highlight w:val="none"/>
                <w:lang w:eastAsia="zh-CN"/>
              </w:rPr>
            </w:pPr>
            <w:r>
              <w:rPr>
                <w:rFonts w:hint="eastAsia" w:ascii="宋体" w:hAnsi="宋体"/>
                <w:b/>
                <w:color w:val="auto"/>
                <w:kern w:val="0"/>
                <w:szCs w:val="21"/>
                <w:highlight w:val="none"/>
                <w:lang w:val="en-US" w:eastAsia="zh-CN"/>
              </w:rPr>
              <w:t>38</w:t>
            </w:r>
          </w:p>
        </w:tc>
        <w:tc>
          <w:tcPr>
            <w:tcW w:w="1897" w:type="dxa"/>
            <w:noWrap w:val="0"/>
            <w:vAlign w:val="top"/>
          </w:tcPr>
          <w:p w14:paraId="3BC06BAD">
            <w:pPr>
              <w:pStyle w:val="28"/>
              <w:rPr>
                <w:rFonts w:ascii="Times New Roman"/>
                <w:color w:val="auto"/>
                <w:sz w:val="20"/>
                <w:highlight w:val="none"/>
              </w:rPr>
            </w:pPr>
          </w:p>
          <w:p w14:paraId="5653372B">
            <w:pPr>
              <w:pStyle w:val="28"/>
              <w:spacing w:before="3"/>
              <w:rPr>
                <w:rFonts w:ascii="Times New Roman"/>
                <w:color w:val="auto"/>
                <w:sz w:val="24"/>
                <w:highlight w:val="none"/>
              </w:rPr>
            </w:pPr>
          </w:p>
          <w:p w14:paraId="684C2AED">
            <w:pPr>
              <w:pStyle w:val="28"/>
              <w:ind w:left="207" w:leftChars="0" w:right="196" w:rightChars="0"/>
              <w:jc w:val="center"/>
              <w:rPr>
                <w:rFonts w:hint="eastAsia"/>
                <w:b/>
                <w:color w:val="auto"/>
                <w:kern w:val="0"/>
                <w:szCs w:val="21"/>
                <w:highlight w:val="none"/>
              </w:rPr>
            </w:pPr>
            <w:r>
              <w:rPr>
                <w:color w:val="auto"/>
                <w:highlight w:val="none"/>
              </w:rPr>
              <w:t>关于对比选文件及竞选争议的解释</w:t>
            </w:r>
          </w:p>
        </w:tc>
        <w:tc>
          <w:tcPr>
            <w:tcW w:w="6662" w:type="dxa"/>
            <w:noWrap w:val="0"/>
            <w:vAlign w:val="top"/>
          </w:tcPr>
          <w:p w14:paraId="15AC5AB0">
            <w:pPr>
              <w:pStyle w:val="28"/>
              <w:tabs>
                <w:tab w:val="left" w:pos="742"/>
              </w:tabs>
              <w:spacing w:before="20" w:line="278" w:lineRule="auto"/>
              <w:ind w:right="-15" w:firstLine="420" w:firstLineChars="200"/>
              <w:jc w:val="left"/>
              <w:rPr>
                <w:color w:val="auto"/>
                <w:highlight w:val="none"/>
                <w:lang w:val="en-US"/>
              </w:rPr>
            </w:pPr>
            <w:r>
              <w:rPr>
                <w:color w:val="auto"/>
                <w:highlight w:val="none"/>
                <w:lang w:val="en-US"/>
              </w:rPr>
              <w:t>对比选文件的评审标准和方法，以及资格审查和否决竞标条款理解有争议的，应当作出不利于比选人的解释，但违背国家利益、社会公共利益的除外。</w:t>
            </w:r>
          </w:p>
          <w:p w14:paraId="51DB8D5F">
            <w:pPr>
              <w:pStyle w:val="28"/>
              <w:tabs>
                <w:tab w:val="left" w:pos="742"/>
              </w:tabs>
              <w:spacing w:before="20" w:line="278" w:lineRule="auto"/>
              <w:ind w:right="-15" w:rightChars="0" w:firstLine="420" w:firstLineChars="200"/>
              <w:jc w:val="left"/>
              <w:rPr>
                <w:rFonts w:hint="eastAsia"/>
                <w:b/>
                <w:color w:val="auto"/>
                <w:kern w:val="0"/>
                <w:szCs w:val="21"/>
                <w:highlight w:val="none"/>
              </w:rPr>
            </w:pPr>
            <w:r>
              <w:rPr>
                <w:color w:val="auto"/>
                <w:highlight w:val="none"/>
                <w:lang w:val="en-US"/>
              </w:rPr>
              <w:t>对竞选文件理解有争议的，应当作出不利于提交该竞选文件的竞选人的解释。</w:t>
            </w:r>
          </w:p>
        </w:tc>
      </w:tr>
    </w:tbl>
    <w:p w14:paraId="2EC607A9">
      <w:pPr>
        <w:pStyle w:val="2"/>
        <w:keepNext w:val="0"/>
        <w:keepLines w:val="0"/>
        <w:pageBreakBefore/>
        <w:widowControl w:val="0"/>
        <w:numPr>
          <w:ilvl w:val="0"/>
          <w:numId w:val="0"/>
        </w:numPr>
        <w:kinsoku/>
        <w:wordWrap/>
        <w:overflowPunct/>
        <w:topLinePunct w:val="0"/>
        <w:autoSpaceDE w:val="0"/>
        <w:autoSpaceDN w:val="0"/>
        <w:bidi w:val="0"/>
        <w:adjustRightInd w:val="0"/>
        <w:snapToGrid w:val="0"/>
        <w:jc w:val="center"/>
        <w:textAlignment w:val="auto"/>
        <w:rPr>
          <w:rFonts w:hint="eastAsia"/>
          <w:color w:val="auto"/>
          <w:sz w:val="32"/>
          <w:szCs w:val="32"/>
          <w:highlight w:val="none"/>
        </w:rPr>
      </w:pPr>
      <w:bookmarkStart w:id="19" w:name="_Toc370718261"/>
      <w:bookmarkStart w:id="20" w:name="_Toc32036"/>
      <w:bookmarkStart w:id="21" w:name="_Toc290043916"/>
      <w:bookmarkStart w:id="22" w:name="_Toc457204477"/>
      <w:r>
        <w:rPr>
          <w:rFonts w:hint="eastAsia"/>
          <w:color w:val="auto"/>
          <w:sz w:val="32"/>
          <w:szCs w:val="32"/>
          <w:highlight w:val="none"/>
          <w:lang w:val="en-US" w:eastAsia="zh-CN"/>
        </w:rPr>
        <w:t>第三章</w:t>
      </w:r>
      <w:r>
        <w:rPr>
          <w:rFonts w:hint="eastAsia"/>
          <w:color w:val="auto"/>
          <w:sz w:val="32"/>
          <w:szCs w:val="32"/>
          <w:highlight w:val="none"/>
        </w:rPr>
        <w:t xml:space="preserve"> 评选办法</w:t>
      </w:r>
      <w:bookmarkEnd w:id="19"/>
      <w:bookmarkEnd w:id="20"/>
      <w:bookmarkEnd w:id="21"/>
      <w:bookmarkEnd w:id="22"/>
      <w:r>
        <w:rPr>
          <w:rFonts w:hint="eastAsia" w:ascii="Times New Roman" w:hAnsi="Times New Roman" w:cs="Times New Roman"/>
          <w:color w:val="auto"/>
          <w:sz w:val="32"/>
          <w:szCs w:val="32"/>
          <w:highlight w:val="none"/>
          <w:lang w:eastAsia="zh-CN"/>
        </w:rPr>
        <w:t>（</w:t>
      </w:r>
      <w:r>
        <w:rPr>
          <w:rFonts w:hint="eastAsia" w:ascii="Times New Roman" w:hAnsi="Times New Roman" w:cs="Times New Roman"/>
          <w:color w:val="auto"/>
          <w:sz w:val="32"/>
          <w:szCs w:val="32"/>
          <w:highlight w:val="none"/>
          <w:lang w:val="en-US" w:eastAsia="zh-CN"/>
        </w:rPr>
        <w:t>经评审的最低投标价法</w:t>
      </w:r>
      <w:r>
        <w:rPr>
          <w:rFonts w:hint="eastAsia" w:ascii="Times New Roman" w:hAnsi="Times New Roman" w:cs="Times New Roman"/>
          <w:color w:val="auto"/>
          <w:sz w:val="32"/>
          <w:szCs w:val="32"/>
          <w:highlight w:val="none"/>
          <w:lang w:eastAsia="zh-CN"/>
        </w:rPr>
        <w:t>）</w:t>
      </w:r>
    </w:p>
    <w:tbl>
      <w:tblPr>
        <w:tblStyle w:val="1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212"/>
        <w:gridCol w:w="2690"/>
        <w:gridCol w:w="5182"/>
      </w:tblGrid>
      <w:tr w14:paraId="41926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0"/>
            <w:vAlign w:val="center"/>
          </w:tcPr>
          <w:p w14:paraId="3197CEF7">
            <w:pPr>
              <w:spacing w:line="400" w:lineRule="exact"/>
              <w:jc w:val="center"/>
              <w:rPr>
                <w:rFonts w:hint="eastAsia" w:ascii="宋体" w:hAnsi="宋体"/>
                <w:color w:val="auto"/>
                <w:kern w:val="0"/>
                <w:sz w:val="20"/>
                <w:szCs w:val="20"/>
                <w:highlight w:val="none"/>
              </w:rPr>
            </w:pPr>
            <w:r>
              <w:rPr>
                <w:rFonts w:ascii="宋体" w:hAnsi="宋体"/>
                <w:b/>
                <w:color w:val="auto"/>
                <w:kern w:val="0"/>
                <w:sz w:val="22"/>
                <w:szCs w:val="28"/>
                <w:highlight w:val="none"/>
              </w:rPr>
              <w:t>条款号</w:t>
            </w:r>
          </w:p>
        </w:tc>
        <w:tc>
          <w:tcPr>
            <w:tcW w:w="1212" w:type="dxa"/>
            <w:noWrap w:val="0"/>
            <w:vAlign w:val="center"/>
          </w:tcPr>
          <w:p w14:paraId="39CD40A5">
            <w:pPr>
              <w:spacing w:line="400" w:lineRule="exact"/>
              <w:jc w:val="center"/>
              <w:rPr>
                <w:rFonts w:hint="eastAsia" w:ascii="宋体" w:hAnsi="宋体"/>
                <w:color w:val="auto"/>
                <w:kern w:val="0"/>
                <w:sz w:val="20"/>
                <w:szCs w:val="20"/>
                <w:highlight w:val="none"/>
              </w:rPr>
            </w:pPr>
            <w:r>
              <w:rPr>
                <w:rFonts w:ascii="宋体" w:hAnsi="宋体"/>
                <w:b/>
                <w:color w:val="auto"/>
                <w:kern w:val="0"/>
                <w:sz w:val="22"/>
                <w:szCs w:val="28"/>
                <w:highlight w:val="none"/>
              </w:rPr>
              <w:t>评审因素</w:t>
            </w:r>
          </w:p>
        </w:tc>
        <w:tc>
          <w:tcPr>
            <w:tcW w:w="7872" w:type="dxa"/>
            <w:gridSpan w:val="2"/>
            <w:noWrap w:val="0"/>
            <w:vAlign w:val="center"/>
          </w:tcPr>
          <w:p w14:paraId="55861EC0">
            <w:pPr>
              <w:spacing w:line="400" w:lineRule="exact"/>
              <w:jc w:val="center"/>
              <w:rPr>
                <w:rFonts w:hint="eastAsia" w:ascii="宋体" w:hAnsi="宋体"/>
                <w:color w:val="auto"/>
                <w:kern w:val="0"/>
                <w:sz w:val="20"/>
                <w:szCs w:val="20"/>
                <w:highlight w:val="none"/>
              </w:rPr>
            </w:pPr>
            <w:r>
              <w:rPr>
                <w:rFonts w:ascii="宋体" w:hAnsi="宋体"/>
                <w:b/>
                <w:color w:val="auto"/>
                <w:kern w:val="0"/>
                <w:sz w:val="22"/>
                <w:szCs w:val="28"/>
                <w:highlight w:val="none"/>
              </w:rPr>
              <w:t>评审标准</w:t>
            </w:r>
          </w:p>
        </w:tc>
      </w:tr>
      <w:tr w14:paraId="3456D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restart"/>
            <w:noWrap w:val="0"/>
            <w:vAlign w:val="center"/>
          </w:tcPr>
          <w:p w14:paraId="75465940">
            <w:pPr>
              <w:spacing w:line="400" w:lineRule="exact"/>
              <w:jc w:val="center"/>
              <w:rPr>
                <w:rFonts w:hint="eastAsia" w:ascii="宋体" w:hAnsi="宋体"/>
                <w:color w:val="auto"/>
                <w:kern w:val="0"/>
                <w:sz w:val="20"/>
                <w:szCs w:val="20"/>
                <w:highlight w:val="none"/>
              </w:rPr>
            </w:pPr>
            <w:r>
              <w:rPr>
                <w:rFonts w:hint="eastAsia" w:ascii="宋体" w:hAnsi="宋体" w:cs="宋体"/>
                <w:color w:val="auto"/>
                <w:szCs w:val="21"/>
                <w:highlight w:val="none"/>
              </w:rPr>
              <w:t>1</w:t>
            </w:r>
          </w:p>
        </w:tc>
        <w:tc>
          <w:tcPr>
            <w:tcW w:w="1212" w:type="dxa"/>
            <w:vMerge w:val="restart"/>
            <w:noWrap w:val="0"/>
            <w:vAlign w:val="center"/>
          </w:tcPr>
          <w:p w14:paraId="5781567C">
            <w:pPr>
              <w:spacing w:line="400" w:lineRule="exact"/>
              <w:jc w:val="center"/>
              <w:rPr>
                <w:rFonts w:hint="eastAsia" w:ascii="宋体" w:hAnsi="宋体"/>
                <w:color w:val="auto"/>
                <w:kern w:val="0"/>
                <w:sz w:val="20"/>
                <w:szCs w:val="20"/>
                <w:highlight w:val="none"/>
              </w:rPr>
            </w:pPr>
            <w:r>
              <w:rPr>
                <w:rFonts w:hint="eastAsia" w:ascii="宋体" w:hAnsi="宋体"/>
                <w:color w:val="auto"/>
                <w:kern w:val="0"/>
                <w:highlight w:val="none"/>
              </w:rPr>
              <w:t>资格评审标准</w:t>
            </w:r>
          </w:p>
        </w:tc>
        <w:tc>
          <w:tcPr>
            <w:tcW w:w="2690" w:type="dxa"/>
            <w:noWrap w:val="0"/>
            <w:vAlign w:val="center"/>
          </w:tcPr>
          <w:p w14:paraId="1922448D">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资质等级</w:t>
            </w:r>
          </w:p>
        </w:tc>
        <w:tc>
          <w:tcPr>
            <w:tcW w:w="5182" w:type="dxa"/>
            <w:noWrap w:val="0"/>
            <w:vAlign w:val="center"/>
          </w:tcPr>
          <w:p w14:paraId="1A8EE657">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符合第二章“竞选人须知”规定。</w:t>
            </w:r>
          </w:p>
        </w:tc>
      </w:tr>
      <w:tr w14:paraId="03475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0619C847">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030BDA91">
            <w:pPr>
              <w:spacing w:line="400" w:lineRule="exact"/>
              <w:jc w:val="center"/>
              <w:rPr>
                <w:rFonts w:hint="eastAsia" w:ascii="宋体" w:hAnsi="宋体"/>
                <w:color w:val="auto"/>
                <w:kern w:val="0"/>
                <w:sz w:val="20"/>
                <w:szCs w:val="20"/>
                <w:highlight w:val="none"/>
              </w:rPr>
            </w:pPr>
          </w:p>
        </w:tc>
        <w:tc>
          <w:tcPr>
            <w:tcW w:w="2690" w:type="dxa"/>
            <w:noWrap w:val="0"/>
            <w:vAlign w:val="center"/>
          </w:tcPr>
          <w:p w14:paraId="6EA91CF9">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营业执照</w:t>
            </w:r>
          </w:p>
        </w:tc>
        <w:tc>
          <w:tcPr>
            <w:tcW w:w="5182" w:type="dxa"/>
            <w:noWrap w:val="0"/>
            <w:vAlign w:val="center"/>
          </w:tcPr>
          <w:p w14:paraId="5D2C7EC5">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符合第二章“竞选人须知”规定。</w:t>
            </w:r>
          </w:p>
        </w:tc>
      </w:tr>
      <w:tr w14:paraId="6F9EE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5A358ECA">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2743CDEB">
            <w:pPr>
              <w:spacing w:line="400" w:lineRule="exact"/>
              <w:jc w:val="center"/>
              <w:rPr>
                <w:rFonts w:hint="eastAsia" w:ascii="宋体" w:hAnsi="宋体"/>
                <w:color w:val="auto"/>
                <w:kern w:val="0"/>
                <w:sz w:val="20"/>
                <w:szCs w:val="20"/>
                <w:highlight w:val="none"/>
              </w:rPr>
            </w:pPr>
          </w:p>
        </w:tc>
        <w:tc>
          <w:tcPr>
            <w:tcW w:w="2690" w:type="dxa"/>
            <w:noWrap w:val="0"/>
            <w:vAlign w:val="center"/>
          </w:tcPr>
          <w:p w14:paraId="66A53418">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安全生产条件</w:t>
            </w:r>
          </w:p>
        </w:tc>
        <w:tc>
          <w:tcPr>
            <w:tcW w:w="5182" w:type="dxa"/>
            <w:noWrap w:val="0"/>
            <w:vAlign w:val="center"/>
          </w:tcPr>
          <w:p w14:paraId="36F7806E">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符合第二章“竞选人须知”规定</w:t>
            </w:r>
          </w:p>
        </w:tc>
      </w:tr>
      <w:tr w14:paraId="7C676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081E44B8">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7B9DEE7C">
            <w:pPr>
              <w:spacing w:line="400" w:lineRule="exact"/>
              <w:jc w:val="center"/>
              <w:rPr>
                <w:rFonts w:hint="eastAsia" w:ascii="宋体" w:hAnsi="宋体"/>
                <w:color w:val="auto"/>
                <w:kern w:val="0"/>
                <w:sz w:val="20"/>
                <w:szCs w:val="20"/>
                <w:highlight w:val="none"/>
              </w:rPr>
            </w:pPr>
          </w:p>
        </w:tc>
        <w:tc>
          <w:tcPr>
            <w:tcW w:w="2690" w:type="dxa"/>
            <w:noWrap w:val="0"/>
            <w:vAlign w:val="center"/>
          </w:tcPr>
          <w:p w14:paraId="08C36305">
            <w:pPr>
              <w:adjustRightInd w:val="0"/>
              <w:snapToGrid w:val="0"/>
              <w:spacing w:line="360" w:lineRule="auto"/>
              <w:ind w:right="105" w:rightChars="50"/>
              <w:jc w:val="left"/>
              <w:rPr>
                <w:rFonts w:hint="eastAsia" w:ascii="宋体" w:hAnsi="宋体"/>
                <w:color w:val="auto"/>
                <w:kern w:val="0"/>
                <w:sz w:val="20"/>
                <w:szCs w:val="20"/>
                <w:highlight w:val="none"/>
              </w:rPr>
            </w:pPr>
            <w:r>
              <w:rPr>
                <w:rFonts w:hint="eastAsia" w:ascii="宋体" w:hAnsi="宋体" w:cs="宋体"/>
                <w:color w:val="auto"/>
                <w:szCs w:val="21"/>
                <w:highlight w:val="none"/>
              </w:rPr>
              <w:t>比选截止日竞选人资格情况</w:t>
            </w:r>
          </w:p>
        </w:tc>
        <w:tc>
          <w:tcPr>
            <w:tcW w:w="5182" w:type="dxa"/>
            <w:noWrap w:val="0"/>
            <w:vAlign w:val="center"/>
          </w:tcPr>
          <w:p w14:paraId="7B020F67">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符合第二章“竞选人须知”规定</w:t>
            </w:r>
          </w:p>
        </w:tc>
      </w:tr>
      <w:tr w14:paraId="6DD61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1379EF5B">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7834F849">
            <w:pPr>
              <w:spacing w:line="400" w:lineRule="exact"/>
              <w:jc w:val="center"/>
              <w:rPr>
                <w:rFonts w:hint="eastAsia" w:ascii="宋体" w:hAnsi="宋体"/>
                <w:color w:val="auto"/>
                <w:kern w:val="0"/>
                <w:sz w:val="20"/>
                <w:szCs w:val="20"/>
                <w:highlight w:val="none"/>
              </w:rPr>
            </w:pPr>
          </w:p>
        </w:tc>
        <w:tc>
          <w:tcPr>
            <w:tcW w:w="2690" w:type="dxa"/>
            <w:noWrap w:val="0"/>
            <w:vAlign w:val="center"/>
          </w:tcPr>
          <w:p w14:paraId="779A6706">
            <w:pPr>
              <w:adjustRightInd w:val="0"/>
              <w:snapToGrid w:val="0"/>
              <w:spacing w:line="360" w:lineRule="auto"/>
              <w:ind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项目</w:t>
            </w:r>
            <w:r>
              <w:rPr>
                <w:rFonts w:hint="eastAsia" w:ascii="宋体" w:hAnsi="宋体" w:cs="宋体"/>
                <w:color w:val="auto"/>
                <w:kern w:val="0"/>
                <w:highlight w:val="none"/>
                <w:lang w:eastAsia="zh-CN"/>
              </w:rPr>
              <w:t>主要负责人</w:t>
            </w:r>
            <w:r>
              <w:rPr>
                <w:rFonts w:hint="eastAsia" w:ascii="宋体" w:hAnsi="宋体" w:cs="宋体"/>
                <w:color w:val="auto"/>
                <w:kern w:val="0"/>
                <w:highlight w:val="none"/>
              </w:rPr>
              <w:t>资格要求</w:t>
            </w:r>
          </w:p>
        </w:tc>
        <w:tc>
          <w:tcPr>
            <w:tcW w:w="5182" w:type="dxa"/>
            <w:noWrap w:val="0"/>
            <w:vAlign w:val="center"/>
          </w:tcPr>
          <w:p w14:paraId="56B5F98C">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符合第二章“竞选人须知”规定</w:t>
            </w:r>
          </w:p>
        </w:tc>
      </w:tr>
      <w:tr w14:paraId="082F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7EBE7E37">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4F4D72E7">
            <w:pPr>
              <w:spacing w:line="400" w:lineRule="exact"/>
              <w:jc w:val="center"/>
              <w:rPr>
                <w:rFonts w:hint="eastAsia" w:ascii="宋体" w:hAnsi="宋体"/>
                <w:color w:val="auto"/>
                <w:kern w:val="0"/>
                <w:sz w:val="20"/>
                <w:szCs w:val="20"/>
                <w:highlight w:val="none"/>
              </w:rPr>
            </w:pPr>
          </w:p>
        </w:tc>
        <w:tc>
          <w:tcPr>
            <w:tcW w:w="2690" w:type="dxa"/>
            <w:noWrap w:val="0"/>
            <w:vAlign w:val="center"/>
          </w:tcPr>
          <w:p w14:paraId="3A2D52A0">
            <w:pPr>
              <w:adjustRightInd w:val="0"/>
              <w:snapToGrid w:val="0"/>
              <w:spacing w:line="360" w:lineRule="auto"/>
              <w:ind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 xml:space="preserve"> 其他要求</w:t>
            </w:r>
          </w:p>
        </w:tc>
        <w:tc>
          <w:tcPr>
            <w:tcW w:w="5182" w:type="dxa"/>
            <w:noWrap w:val="0"/>
            <w:vAlign w:val="center"/>
          </w:tcPr>
          <w:p w14:paraId="5A95181F">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符合第二章“竞选人须知”规定</w:t>
            </w:r>
          </w:p>
        </w:tc>
      </w:tr>
      <w:tr w14:paraId="42E1B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restart"/>
            <w:noWrap w:val="0"/>
            <w:vAlign w:val="center"/>
          </w:tcPr>
          <w:p w14:paraId="0DEC797D">
            <w:pPr>
              <w:spacing w:line="400" w:lineRule="exact"/>
              <w:jc w:val="center"/>
              <w:rPr>
                <w:rFonts w:hint="eastAsia" w:ascii="宋体" w:hAnsi="宋体"/>
                <w:color w:val="auto"/>
                <w:kern w:val="0"/>
                <w:sz w:val="20"/>
                <w:szCs w:val="20"/>
                <w:highlight w:val="none"/>
              </w:rPr>
            </w:pPr>
            <w:r>
              <w:rPr>
                <w:rFonts w:hint="eastAsia" w:ascii="宋体" w:hAnsi="宋体"/>
                <w:color w:val="auto"/>
                <w:kern w:val="0"/>
                <w:highlight w:val="none"/>
              </w:rPr>
              <w:t>2</w:t>
            </w:r>
          </w:p>
        </w:tc>
        <w:tc>
          <w:tcPr>
            <w:tcW w:w="1212" w:type="dxa"/>
            <w:vMerge w:val="restart"/>
            <w:noWrap w:val="0"/>
            <w:vAlign w:val="center"/>
          </w:tcPr>
          <w:p w14:paraId="6F4A08C5">
            <w:pPr>
              <w:spacing w:line="400" w:lineRule="exact"/>
              <w:jc w:val="center"/>
              <w:rPr>
                <w:rFonts w:hint="eastAsia" w:ascii="宋体" w:hAnsi="宋体"/>
                <w:color w:val="auto"/>
                <w:kern w:val="0"/>
                <w:sz w:val="20"/>
                <w:szCs w:val="20"/>
                <w:highlight w:val="none"/>
              </w:rPr>
            </w:pPr>
            <w:r>
              <w:rPr>
                <w:rFonts w:hint="eastAsia" w:ascii="宋体" w:hAnsi="宋体"/>
                <w:color w:val="auto"/>
                <w:kern w:val="0"/>
                <w:highlight w:val="none"/>
              </w:rPr>
              <w:t>形式评审标准</w:t>
            </w:r>
          </w:p>
        </w:tc>
        <w:tc>
          <w:tcPr>
            <w:tcW w:w="2690" w:type="dxa"/>
            <w:noWrap w:val="0"/>
            <w:vAlign w:val="center"/>
          </w:tcPr>
          <w:p w14:paraId="273D0A1B">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竞选人名称</w:t>
            </w:r>
          </w:p>
        </w:tc>
        <w:tc>
          <w:tcPr>
            <w:tcW w:w="5182" w:type="dxa"/>
            <w:noWrap w:val="0"/>
            <w:vAlign w:val="center"/>
          </w:tcPr>
          <w:p w14:paraId="2DA00A10">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与营业执照、资质证书、安全生产许可证一致。</w:t>
            </w:r>
          </w:p>
        </w:tc>
      </w:tr>
      <w:tr w14:paraId="7A0CA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12102861">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1B8C621A">
            <w:pPr>
              <w:spacing w:line="400" w:lineRule="exact"/>
              <w:jc w:val="center"/>
              <w:rPr>
                <w:rFonts w:hint="eastAsia" w:ascii="宋体" w:hAnsi="宋体"/>
                <w:color w:val="auto"/>
                <w:kern w:val="0"/>
                <w:sz w:val="20"/>
                <w:szCs w:val="20"/>
                <w:highlight w:val="none"/>
              </w:rPr>
            </w:pPr>
          </w:p>
        </w:tc>
        <w:tc>
          <w:tcPr>
            <w:tcW w:w="2690" w:type="dxa"/>
            <w:noWrap w:val="0"/>
            <w:vAlign w:val="center"/>
          </w:tcPr>
          <w:p w14:paraId="20F18D4A">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竞选函签字盖章</w:t>
            </w:r>
          </w:p>
        </w:tc>
        <w:tc>
          <w:tcPr>
            <w:tcW w:w="5182" w:type="dxa"/>
            <w:noWrap w:val="0"/>
            <w:vAlign w:val="center"/>
          </w:tcPr>
          <w:p w14:paraId="70AEEAF7">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有法定代表人或其委托代理人签字（或盖章）、加盖单位公章。</w:t>
            </w:r>
          </w:p>
        </w:tc>
      </w:tr>
      <w:tr w14:paraId="5B0C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543C3758">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7F9B921C">
            <w:pPr>
              <w:spacing w:line="400" w:lineRule="exact"/>
              <w:jc w:val="center"/>
              <w:rPr>
                <w:rFonts w:hint="eastAsia" w:ascii="宋体" w:hAnsi="宋体"/>
                <w:color w:val="auto"/>
                <w:kern w:val="0"/>
                <w:sz w:val="20"/>
                <w:szCs w:val="20"/>
                <w:highlight w:val="none"/>
              </w:rPr>
            </w:pPr>
          </w:p>
        </w:tc>
        <w:tc>
          <w:tcPr>
            <w:tcW w:w="2690" w:type="dxa"/>
            <w:noWrap w:val="0"/>
            <w:vAlign w:val="center"/>
          </w:tcPr>
          <w:p w14:paraId="53BD0B28">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竞选文件格式</w:t>
            </w:r>
          </w:p>
        </w:tc>
        <w:tc>
          <w:tcPr>
            <w:tcW w:w="5182" w:type="dxa"/>
            <w:noWrap w:val="0"/>
            <w:vAlign w:val="center"/>
          </w:tcPr>
          <w:p w14:paraId="14183135">
            <w:pPr>
              <w:adjustRightInd w:val="0"/>
              <w:snapToGrid w:val="0"/>
              <w:spacing w:line="360" w:lineRule="auto"/>
              <w:ind w:left="105" w:leftChars="50" w:right="105" w:rightChars="50" w:firstLine="380" w:firstLineChars="181"/>
              <w:jc w:val="left"/>
              <w:rPr>
                <w:rFonts w:hint="eastAsia" w:ascii="宋体" w:hAnsi="宋体"/>
                <w:color w:val="auto"/>
                <w:kern w:val="0"/>
                <w:sz w:val="20"/>
                <w:szCs w:val="20"/>
                <w:highlight w:val="none"/>
              </w:rPr>
            </w:pPr>
            <w:r>
              <w:rPr>
                <w:rFonts w:hint="eastAsia" w:ascii="宋体" w:hAnsi="宋体" w:cs="宋体"/>
                <w:color w:val="auto"/>
                <w:kern w:val="0"/>
                <w:highlight w:val="none"/>
              </w:rPr>
              <w:t>符合第</w:t>
            </w:r>
            <w:r>
              <w:rPr>
                <w:rFonts w:hint="eastAsia" w:ascii="宋体" w:hAnsi="宋体" w:cs="宋体"/>
                <w:color w:val="auto"/>
                <w:kern w:val="0"/>
                <w:highlight w:val="none"/>
                <w:lang w:val="en-US" w:eastAsia="zh-CN"/>
              </w:rPr>
              <w:t>七</w:t>
            </w:r>
            <w:r>
              <w:rPr>
                <w:rFonts w:hint="eastAsia" w:ascii="宋体" w:hAnsi="宋体" w:cs="宋体"/>
                <w:color w:val="auto"/>
                <w:kern w:val="0"/>
                <w:highlight w:val="none"/>
              </w:rPr>
              <w:t>章“竞选文件格式”的要求。</w:t>
            </w:r>
          </w:p>
        </w:tc>
      </w:tr>
      <w:tr w14:paraId="11C0A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4E7675DF">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09D0F53A">
            <w:pPr>
              <w:spacing w:line="400" w:lineRule="exact"/>
              <w:jc w:val="center"/>
              <w:rPr>
                <w:rFonts w:hint="eastAsia" w:ascii="宋体" w:hAnsi="宋体"/>
                <w:color w:val="auto"/>
                <w:kern w:val="0"/>
                <w:sz w:val="20"/>
                <w:szCs w:val="20"/>
                <w:highlight w:val="none"/>
              </w:rPr>
            </w:pPr>
          </w:p>
        </w:tc>
        <w:tc>
          <w:tcPr>
            <w:tcW w:w="2690" w:type="dxa"/>
            <w:noWrap w:val="0"/>
            <w:vAlign w:val="center"/>
          </w:tcPr>
          <w:p w14:paraId="2F43EC22">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报价唯一</w:t>
            </w:r>
          </w:p>
        </w:tc>
        <w:tc>
          <w:tcPr>
            <w:tcW w:w="5182" w:type="dxa"/>
            <w:noWrap w:val="0"/>
            <w:vAlign w:val="center"/>
          </w:tcPr>
          <w:p w14:paraId="5ECED6B3">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只能有一个有效报价。在比选文件没有规定的情况下，不得提交选择性报价。</w:t>
            </w:r>
          </w:p>
        </w:tc>
      </w:tr>
      <w:tr w14:paraId="6F11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62502CC5">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52037D03">
            <w:pPr>
              <w:spacing w:line="400" w:lineRule="exact"/>
              <w:jc w:val="center"/>
              <w:rPr>
                <w:rFonts w:hint="eastAsia" w:ascii="宋体" w:hAnsi="宋体"/>
                <w:color w:val="auto"/>
                <w:kern w:val="0"/>
                <w:sz w:val="20"/>
                <w:szCs w:val="20"/>
                <w:highlight w:val="none"/>
              </w:rPr>
            </w:pPr>
          </w:p>
        </w:tc>
        <w:tc>
          <w:tcPr>
            <w:tcW w:w="2690" w:type="dxa"/>
            <w:noWrap w:val="0"/>
            <w:vAlign w:val="center"/>
          </w:tcPr>
          <w:p w14:paraId="4EF91AF7">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竞选文件的签署</w:t>
            </w:r>
          </w:p>
        </w:tc>
        <w:tc>
          <w:tcPr>
            <w:tcW w:w="5182" w:type="dxa"/>
            <w:noWrap w:val="0"/>
            <w:vAlign w:val="center"/>
          </w:tcPr>
          <w:p w14:paraId="38EE06B4">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竞选文件上法定代表人或其委托代理人的签字（或盖章）齐全。</w:t>
            </w:r>
          </w:p>
        </w:tc>
      </w:tr>
      <w:tr w14:paraId="4BEA9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175EDD6A">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3DA594D7">
            <w:pPr>
              <w:spacing w:line="400" w:lineRule="exact"/>
              <w:jc w:val="center"/>
              <w:rPr>
                <w:rFonts w:hint="eastAsia" w:ascii="宋体" w:hAnsi="宋体"/>
                <w:color w:val="auto"/>
                <w:kern w:val="0"/>
                <w:sz w:val="20"/>
                <w:szCs w:val="20"/>
                <w:highlight w:val="none"/>
              </w:rPr>
            </w:pPr>
          </w:p>
        </w:tc>
        <w:tc>
          <w:tcPr>
            <w:tcW w:w="2690" w:type="dxa"/>
            <w:noWrap w:val="0"/>
            <w:vAlign w:val="center"/>
          </w:tcPr>
          <w:p w14:paraId="25E44A07">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委托代理人</w:t>
            </w:r>
          </w:p>
        </w:tc>
        <w:tc>
          <w:tcPr>
            <w:tcW w:w="5182" w:type="dxa"/>
            <w:noWrap w:val="0"/>
            <w:vAlign w:val="center"/>
          </w:tcPr>
          <w:p w14:paraId="0D90EBD9">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竞选人法定代表人的委托代理人有法定代表人签署的授权委托书。</w:t>
            </w:r>
          </w:p>
        </w:tc>
      </w:tr>
      <w:tr w14:paraId="4D867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restart"/>
            <w:noWrap w:val="0"/>
            <w:vAlign w:val="center"/>
          </w:tcPr>
          <w:p w14:paraId="2AF4B09B">
            <w:pPr>
              <w:spacing w:line="400" w:lineRule="exact"/>
              <w:jc w:val="center"/>
              <w:rPr>
                <w:rFonts w:hint="eastAsia" w:ascii="宋体" w:hAnsi="宋体"/>
                <w:color w:val="auto"/>
                <w:kern w:val="0"/>
                <w:sz w:val="20"/>
                <w:szCs w:val="20"/>
                <w:highlight w:val="none"/>
              </w:rPr>
            </w:pPr>
            <w:r>
              <w:rPr>
                <w:rFonts w:hint="eastAsia" w:ascii="宋体" w:hAnsi="宋体"/>
                <w:color w:val="auto"/>
                <w:kern w:val="0"/>
                <w:highlight w:val="none"/>
              </w:rPr>
              <w:t>3</w:t>
            </w:r>
          </w:p>
        </w:tc>
        <w:tc>
          <w:tcPr>
            <w:tcW w:w="1212" w:type="dxa"/>
            <w:vMerge w:val="restart"/>
            <w:noWrap w:val="0"/>
            <w:vAlign w:val="center"/>
          </w:tcPr>
          <w:p w14:paraId="58ABB8EF">
            <w:pPr>
              <w:spacing w:line="400" w:lineRule="exact"/>
              <w:rPr>
                <w:rFonts w:hint="eastAsia" w:ascii="宋体" w:hAnsi="宋体"/>
                <w:color w:val="auto"/>
                <w:kern w:val="0"/>
                <w:highlight w:val="none"/>
              </w:rPr>
            </w:pPr>
          </w:p>
          <w:p w14:paraId="6ADCE74C">
            <w:pPr>
              <w:spacing w:line="400" w:lineRule="exact"/>
              <w:jc w:val="center"/>
              <w:rPr>
                <w:rFonts w:hint="eastAsia" w:ascii="宋体" w:hAnsi="宋体"/>
                <w:color w:val="auto"/>
                <w:kern w:val="0"/>
                <w:sz w:val="20"/>
                <w:szCs w:val="20"/>
                <w:highlight w:val="none"/>
              </w:rPr>
            </w:pPr>
            <w:r>
              <w:rPr>
                <w:rFonts w:hint="eastAsia" w:ascii="宋体" w:hAnsi="宋体"/>
                <w:color w:val="auto"/>
                <w:kern w:val="0"/>
                <w:highlight w:val="none"/>
              </w:rPr>
              <w:t>响应性评审标准</w:t>
            </w:r>
          </w:p>
        </w:tc>
        <w:tc>
          <w:tcPr>
            <w:tcW w:w="2690" w:type="dxa"/>
            <w:noWrap w:val="0"/>
            <w:vAlign w:val="center"/>
          </w:tcPr>
          <w:p w14:paraId="5B92746B">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比选报价</w:t>
            </w:r>
          </w:p>
        </w:tc>
        <w:tc>
          <w:tcPr>
            <w:tcW w:w="5182" w:type="dxa"/>
            <w:noWrap w:val="0"/>
            <w:vAlign w:val="center"/>
          </w:tcPr>
          <w:p w14:paraId="01288D4D">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符合第二章“竞选人须知”规定。</w:t>
            </w:r>
          </w:p>
        </w:tc>
      </w:tr>
      <w:tr w14:paraId="6C0B1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1221957C">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61B1FD92">
            <w:pPr>
              <w:spacing w:line="400" w:lineRule="exact"/>
              <w:jc w:val="center"/>
              <w:rPr>
                <w:rFonts w:hint="eastAsia" w:ascii="宋体" w:hAnsi="宋体"/>
                <w:color w:val="auto"/>
                <w:kern w:val="0"/>
                <w:sz w:val="20"/>
                <w:szCs w:val="20"/>
                <w:highlight w:val="none"/>
              </w:rPr>
            </w:pPr>
          </w:p>
        </w:tc>
        <w:tc>
          <w:tcPr>
            <w:tcW w:w="2690" w:type="dxa"/>
            <w:noWrap w:val="0"/>
            <w:vAlign w:val="center"/>
          </w:tcPr>
          <w:p w14:paraId="3D1B3EF0">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比选内容</w:t>
            </w:r>
          </w:p>
        </w:tc>
        <w:tc>
          <w:tcPr>
            <w:tcW w:w="5182" w:type="dxa"/>
            <w:noWrap w:val="0"/>
            <w:vAlign w:val="center"/>
          </w:tcPr>
          <w:p w14:paraId="38312EA7">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符合第二章“竞选人须知”规定。</w:t>
            </w:r>
          </w:p>
        </w:tc>
      </w:tr>
      <w:tr w14:paraId="76C9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025AB403">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351C5635">
            <w:pPr>
              <w:spacing w:line="400" w:lineRule="exact"/>
              <w:jc w:val="center"/>
              <w:rPr>
                <w:rFonts w:hint="eastAsia" w:ascii="宋体" w:hAnsi="宋体"/>
                <w:color w:val="auto"/>
                <w:kern w:val="0"/>
                <w:sz w:val="20"/>
                <w:szCs w:val="20"/>
                <w:highlight w:val="none"/>
              </w:rPr>
            </w:pPr>
          </w:p>
        </w:tc>
        <w:tc>
          <w:tcPr>
            <w:tcW w:w="2690" w:type="dxa"/>
            <w:noWrap w:val="0"/>
            <w:vAlign w:val="center"/>
          </w:tcPr>
          <w:p w14:paraId="0AA3D444">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工期</w:t>
            </w:r>
          </w:p>
        </w:tc>
        <w:tc>
          <w:tcPr>
            <w:tcW w:w="5182" w:type="dxa"/>
            <w:noWrap w:val="0"/>
            <w:vAlign w:val="center"/>
          </w:tcPr>
          <w:p w14:paraId="087FA92B">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符合第二章“竞选人须知”规定。</w:t>
            </w:r>
          </w:p>
        </w:tc>
      </w:tr>
      <w:tr w14:paraId="3708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5E718826">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2BB6DD5E">
            <w:pPr>
              <w:spacing w:line="400" w:lineRule="exact"/>
              <w:jc w:val="center"/>
              <w:rPr>
                <w:rFonts w:hint="eastAsia" w:ascii="宋体" w:hAnsi="宋体"/>
                <w:color w:val="auto"/>
                <w:kern w:val="0"/>
                <w:sz w:val="20"/>
                <w:szCs w:val="20"/>
                <w:highlight w:val="none"/>
              </w:rPr>
            </w:pPr>
          </w:p>
        </w:tc>
        <w:tc>
          <w:tcPr>
            <w:tcW w:w="2690" w:type="dxa"/>
            <w:noWrap w:val="0"/>
            <w:vAlign w:val="center"/>
          </w:tcPr>
          <w:p w14:paraId="7959F452">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质量要求</w:t>
            </w:r>
          </w:p>
        </w:tc>
        <w:tc>
          <w:tcPr>
            <w:tcW w:w="5182" w:type="dxa"/>
            <w:noWrap w:val="0"/>
            <w:vAlign w:val="center"/>
          </w:tcPr>
          <w:p w14:paraId="018C01A0">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符合第二章“竞选人须知”规定。</w:t>
            </w:r>
          </w:p>
        </w:tc>
      </w:tr>
      <w:tr w14:paraId="242F6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63FBA6F1">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45405A08">
            <w:pPr>
              <w:spacing w:line="400" w:lineRule="exact"/>
              <w:jc w:val="center"/>
              <w:rPr>
                <w:rFonts w:hint="eastAsia" w:ascii="宋体" w:hAnsi="宋体"/>
                <w:color w:val="auto"/>
                <w:kern w:val="0"/>
                <w:sz w:val="20"/>
                <w:szCs w:val="20"/>
                <w:highlight w:val="none"/>
              </w:rPr>
            </w:pPr>
          </w:p>
        </w:tc>
        <w:tc>
          <w:tcPr>
            <w:tcW w:w="2690" w:type="dxa"/>
            <w:noWrap w:val="0"/>
            <w:vAlign w:val="center"/>
          </w:tcPr>
          <w:p w14:paraId="70F2627D">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比选有效期</w:t>
            </w:r>
          </w:p>
        </w:tc>
        <w:tc>
          <w:tcPr>
            <w:tcW w:w="5182" w:type="dxa"/>
            <w:noWrap w:val="0"/>
            <w:vAlign w:val="center"/>
          </w:tcPr>
          <w:p w14:paraId="29E1EBF8">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符合第二章“竞选人须知”规定。</w:t>
            </w:r>
          </w:p>
        </w:tc>
      </w:tr>
      <w:tr w14:paraId="1A3BD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5DECFAB3">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2325EEA5">
            <w:pPr>
              <w:spacing w:line="400" w:lineRule="exact"/>
              <w:jc w:val="center"/>
              <w:rPr>
                <w:rFonts w:hint="eastAsia" w:ascii="宋体" w:hAnsi="宋体"/>
                <w:color w:val="auto"/>
                <w:kern w:val="0"/>
                <w:sz w:val="20"/>
                <w:szCs w:val="20"/>
                <w:highlight w:val="none"/>
              </w:rPr>
            </w:pPr>
          </w:p>
        </w:tc>
        <w:tc>
          <w:tcPr>
            <w:tcW w:w="2690" w:type="dxa"/>
            <w:noWrap w:val="0"/>
            <w:vAlign w:val="center"/>
          </w:tcPr>
          <w:p w14:paraId="5587D662">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比选保证金</w:t>
            </w:r>
          </w:p>
        </w:tc>
        <w:tc>
          <w:tcPr>
            <w:tcW w:w="5182" w:type="dxa"/>
            <w:noWrap w:val="0"/>
            <w:vAlign w:val="center"/>
          </w:tcPr>
          <w:p w14:paraId="627DC539">
            <w:pPr>
              <w:tabs>
                <w:tab w:val="left" w:pos="611"/>
                <w:tab w:val="left" w:pos="669"/>
              </w:tabs>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符合第二章“竞选人须知”规定。</w:t>
            </w:r>
          </w:p>
        </w:tc>
      </w:tr>
      <w:tr w14:paraId="5A45C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79FE6400">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357ECA01">
            <w:pPr>
              <w:spacing w:line="400" w:lineRule="exact"/>
              <w:jc w:val="center"/>
              <w:rPr>
                <w:rFonts w:hint="eastAsia" w:ascii="宋体" w:hAnsi="宋体"/>
                <w:color w:val="auto"/>
                <w:kern w:val="0"/>
                <w:sz w:val="20"/>
                <w:szCs w:val="20"/>
                <w:highlight w:val="none"/>
              </w:rPr>
            </w:pPr>
          </w:p>
        </w:tc>
        <w:tc>
          <w:tcPr>
            <w:tcW w:w="2690" w:type="dxa"/>
            <w:noWrap w:val="0"/>
            <w:vAlign w:val="center"/>
          </w:tcPr>
          <w:p w14:paraId="4F0D220F">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权利义务</w:t>
            </w:r>
          </w:p>
        </w:tc>
        <w:tc>
          <w:tcPr>
            <w:tcW w:w="5182" w:type="dxa"/>
            <w:noWrap w:val="0"/>
            <w:vAlign w:val="center"/>
          </w:tcPr>
          <w:p w14:paraId="7C53F5A7">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符合第四章“合同条款及格式”规定，竞选文件不应附有比选人不能接受的条件。</w:t>
            </w:r>
          </w:p>
        </w:tc>
      </w:tr>
      <w:tr w14:paraId="6D16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0"/>
            <w:vAlign w:val="center"/>
          </w:tcPr>
          <w:p w14:paraId="71A89667">
            <w:pPr>
              <w:adjustRightInd w:val="0"/>
              <w:snapToGrid w:val="0"/>
              <w:spacing w:line="360" w:lineRule="auto"/>
              <w:ind w:right="105" w:rightChars="50"/>
              <w:jc w:val="center"/>
              <w:rPr>
                <w:rFonts w:hint="eastAsia" w:ascii="宋体" w:hAnsi="宋体" w:eastAsia="宋体" w:cs="宋体"/>
                <w:color w:val="auto"/>
                <w:kern w:val="0"/>
                <w:highlight w:val="none"/>
                <w:lang w:eastAsia="zh-CN"/>
              </w:rPr>
            </w:pPr>
            <w:r>
              <w:rPr>
                <w:rFonts w:hint="eastAsia" w:ascii="宋体" w:hAnsi="宋体" w:cs="宋体"/>
                <w:color w:val="auto"/>
                <w:kern w:val="0"/>
                <w:highlight w:val="none"/>
                <w:lang w:val="en-US" w:eastAsia="zh-CN"/>
              </w:rPr>
              <w:t>4</w:t>
            </w:r>
          </w:p>
        </w:tc>
        <w:tc>
          <w:tcPr>
            <w:tcW w:w="1212" w:type="dxa"/>
            <w:noWrap w:val="0"/>
            <w:vAlign w:val="center"/>
          </w:tcPr>
          <w:p w14:paraId="346D5532">
            <w:pPr>
              <w:adjustRightInd w:val="0"/>
              <w:snapToGrid w:val="0"/>
              <w:spacing w:line="360" w:lineRule="auto"/>
              <w:ind w:right="105" w:rightChars="50"/>
              <w:jc w:val="center"/>
              <w:rPr>
                <w:rFonts w:hint="eastAsia" w:ascii="宋体" w:hAnsi="宋体" w:cs="宋体"/>
                <w:color w:val="auto"/>
                <w:kern w:val="0"/>
                <w:sz w:val="21"/>
                <w:szCs w:val="21"/>
                <w:highlight w:val="none"/>
              </w:rPr>
            </w:pPr>
            <w:r>
              <w:rPr>
                <w:rFonts w:hint="eastAsia" w:ascii="宋体" w:hAnsi="宋体" w:eastAsia="宋体" w:cs="宋体"/>
                <w:color w:val="auto"/>
                <w:sz w:val="21"/>
                <w:szCs w:val="21"/>
                <w:highlight w:val="none"/>
              </w:rPr>
              <w:t>报价顺序</w:t>
            </w:r>
          </w:p>
        </w:tc>
        <w:tc>
          <w:tcPr>
            <w:tcW w:w="7872" w:type="dxa"/>
            <w:gridSpan w:val="2"/>
            <w:noWrap w:val="0"/>
            <w:vAlign w:val="center"/>
          </w:tcPr>
          <w:p w14:paraId="3331F245">
            <w:pPr>
              <w:adjustRightInd w:val="0"/>
              <w:snapToGrid w:val="0"/>
              <w:spacing w:line="360" w:lineRule="auto"/>
              <w:ind w:right="105" w:rightChars="50" w:firstLine="420" w:firstLineChars="200"/>
              <w:rPr>
                <w:rFonts w:hint="eastAsia" w:ascii="宋体" w:hAnsi="宋体" w:eastAsia="宋体"/>
                <w:color w:val="auto"/>
                <w:kern w:val="0"/>
                <w:sz w:val="21"/>
                <w:szCs w:val="21"/>
                <w:highlight w:val="none"/>
                <w:lang w:eastAsia="zh-CN"/>
              </w:rPr>
            </w:pPr>
            <w:r>
              <w:rPr>
                <w:rFonts w:hint="eastAsia" w:ascii="宋体" w:hAnsi="宋体" w:eastAsia="宋体" w:cs="宋体"/>
                <w:color w:val="auto"/>
                <w:sz w:val="21"/>
                <w:szCs w:val="21"/>
                <w:highlight w:val="none"/>
              </w:rPr>
              <w:t>对报价不高于最高限价的所有</w:t>
            </w:r>
            <w:r>
              <w:rPr>
                <w:rFonts w:hint="eastAsia" w:ascii="宋体" w:hAnsi="宋体" w:eastAsia="宋体" w:cs="宋体"/>
                <w:color w:val="auto"/>
                <w:spacing w:val="4"/>
                <w:sz w:val="21"/>
                <w:szCs w:val="21"/>
                <w:highlight w:val="none"/>
              </w:rPr>
              <w:t>比选申请人</w:t>
            </w:r>
            <w:r>
              <w:rPr>
                <w:rFonts w:hint="eastAsia" w:ascii="宋体" w:hAnsi="宋体" w:eastAsia="宋体" w:cs="宋体"/>
                <w:color w:val="auto"/>
                <w:sz w:val="21"/>
                <w:szCs w:val="21"/>
                <w:highlight w:val="none"/>
              </w:rPr>
              <w:t>的比选申请文件，按照报价由低到高的顺序排列</w:t>
            </w:r>
            <w:r>
              <w:rPr>
                <w:rFonts w:hint="eastAsia" w:ascii="宋体" w:hAnsi="宋体" w:eastAsia="宋体" w:cs="宋体"/>
                <w:color w:val="auto"/>
                <w:sz w:val="21"/>
                <w:szCs w:val="21"/>
                <w:highlight w:val="none"/>
                <w:lang w:eastAsia="zh-CN"/>
              </w:rPr>
              <w:t>。</w:t>
            </w:r>
          </w:p>
        </w:tc>
      </w:tr>
      <w:tr w14:paraId="687E1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0"/>
            <w:vAlign w:val="center"/>
          </w:tcPr>
          <w:p w14:paraId="7A360D74">
            <w:pPr>
              <w:autoSpaceDE w:val="0"/>
              <w:autoSpaceDN w:val="0"/>
              <w:adjustRightInd w:val="0"/>
              <w:spacing w:line="360" w:lineRule="auto"/>
              <w:ind w:left="112" w:right="-20"/>
              <w:jc w:val="center"/>
              <w:rPr>
                <w:rFonts w:hint="eastAsia" w:ascii="宋体" w:hAnsi="宋体" w:eastAsia="宋体"/>
                <w:color w:val="auto"/>
                <w:kern w:val="0"/>
                <w:sz w:val="20"/>
                <w:szCs w:val="20"/>
                <w:highlight w:val="none"/>
                <w:lang w:eastAsia="zh-CN"/>
              </w:rPr>
            </w:pPr>
            <w:r>
              <w:rPr>
                <w:rFonts w:hint="eastAsia" w:ascii="宋体" w:hAnsi="宋体" w:cs="宋体"/>
                <w:color w:val="auto"/>
                <w:kern w:val="0"/>
                <w:sz w:val="22"/>
                <w:szCs w:val="22"/>
                <w:highlight w:val="none"/>
                <w:lang w:val="en-US" w:eastAsia="zh-CN"/>
              </w:rPr>
              <w:t>5</w:t>
            </w:r>
          </w:p>
        </w:tc>
        <w:tc>
          <w:tcPr>
            <w:tcW w:w="1212" w:type="dxa"/>
            <w:noWrap w:val="0"/>
            <w:vAlign w:val="center"/>
          </w:tcPr>
          <w:p w14:paraId="6B21981B">
            <w:pPr>
              <w:autoSpaceDE w:val="0"/>
              <w:autoSpaceDN w:val="0"/>
              <w:adjustRightInd w:val="0"/>
              <w:spacing w:line="360" w:lineRule="auto"/>
              <w:ind w:right="-20"/>
              <w:jc w:val="center"/>
              <w:rPr>
                <w:rFonts w:hint="eastAsia" w:ascii="宋体" w:hAnsi="宋体"/>
                <w:color w:val="auto"/>
                <w:kern w:val="0"/>
                <w:sz w:val="20"/>
                <w:szCs w:val="20"/>
                <w:highlight w:val="none"/>
              </w:rPr>
            </w:pPr>
            <w:r>
              <w:rPr>
                <w:rFonts w:hint="eastAsia" w:ascii="宋体" w:hAnsi="宋体" w:cs="宋体"/>
                <w:color w:val="auto"/>
                <w:highlight w:val="none"/>
              </w:rPr>
              <w:t>比选程序</w:t>
            </w:r>
          </w:p>
        </w:tc>
        <w:tc>
          <w:tcPr>
            <w:tcW w:w="7872" w:type="dxa"/>
            <w:gridSpan w:val="2"/>
            <w:noWrap w:val="0"/>
            <w:vAlign w:val="center"/>
          </w:tcPr>
          <w:p w14:paraId="50DA81DD">
            <w:pPr>
              <w:autoSpaceDE w:val="0"/>
              <w:autoSpaceDN w:val="0"/>
              <w:adjustRightInd w:val="0"/>
              <w:spacing w:line="360" w:lineRule="auto"/>
              <w:ind w:right="105" w:rightChars="50" w:firstLine="210" w:firstLineChars="100"/>
              <w:rPr>
                <w:rFonts w:hint="eastAsia"/>
                <w:color w:val="auto"/>
                <w:highlight w:val="none"/>
              </w:rPr>
            </w:pPr>
            <w:r>
              <w:rPr>
                <w:rFonts w:hint="eastAsia"/>
                <w:color w:val="auto"/>
                <w:highlight w:val="none"/>
              </w:rPr>
              <w:t>1</w:t>
            </w:r>
            <w:r>
              <w:rPr>
                <w:rFonts w:hint="eastAsia"/>
                <w:color w:val="auto"/>
                <w:highlight w:val="none"/>
                <w:lang w:eastAsia="zh-CN"/>
              </w:rPr>
              <w:t>、</w:t>
            </w:r>
            <w:r>
              <w:rPr>
                <w:rFonts w:hint="eastAsia"/>
                <w:color w:val="auto"/>
                <w:highlight w:val="none"/>
              </w:rPr>
              <w:t>对</w:t>
            </w:r>
            <w:r>
              <w:rPr>
                <w:rFonts w:hint="eastAsia" w:ascii="宋体" w:hAnsi="宋体"/>
                <w:color w:val="auto"/>
                <w:kern w:val="0"/>
                <w:szCs w:val="21"/>
                <w:highlight w:val="none"/>
              </w:rPr>
              <w:t>总报价不高于最高限价的</w:t>
            </w:r>
            <w:r>
              <w:rPr>
                <w:rFonts w:hint="eastAsia"/>
                <w:color w:val="auto"/>
                <w:highlight w:val="none"/>
              </w:rPr>
              <w:t>所有比选申请人的比选申请文件，</w:t>
            </w:r>
            <w:r>
              <w:rPr>
                <w:rFonts w:hint="eastAsia" w:ascii="宋体" w:hAnsi="宋体" w:eastAsia="宋体" w:cs="宋体"/>
                <w:color w:val="auto"/>
                <w:highlight w:val="none"/>
              </w:rPr>
              <w:t>不低于最高限价85%的所有竞选人的竞选文件按本章1-3条进行初步评审</w:t>
            </w:r>
            <w:r>
              <w:rPr>
                <w:rFonts w:hint="eastAsia" w:ascii="宋体" w:hAnsi="宋体" w:eastAsia="宋体" w:cs="宋体"/>
                <w:color w:val="auto"/>
                <w:highlight w:val="none"/>
                <w:lang w:eastAsia="zh-CN"/>
              </w:rPr>
              <w:t>，</w:t>
            </w:r>
            <w:r>
              <w:rPr>
                <w:rFonts w:hint="eastAsia"/>
                <w:color w:val="auto"/>
                <w:highlight w:val="none"/>
              </w:rPr>
              <w:t>按照报价由低到高的顺序排序。</w:t>
            </w:r>
          </w:p>
          <w:p w14:paraId="12DD82D8">
            <w:pPr>
              <w:spacing w:after="24" w:afterLines="10" w:line="400" w:lineRule="exact"/>
              <w:ind w:firstLine="420" w:firstLineChars="200"/>
              <w:jc w:val="left"/>
              <w:rPr>
                <w:color w:val="auto"/>
                <w:highlight w:val="none"/>
              </w:rPr>
            </w:pPr>
            <w:r>
              <w:rPr>
                <w:rFonts w:hint="eastAsia"/>
                <w:color w:val="auto"/>
                <w:highlight w:val="none"/>
              </w:rPr>
              <w:t>2</w:t>
            </w:r>
            <w:r>
              <w:rPr>
                <w:rFonts w:hint="eastAsia"/>
                <w:color w:val="auto"/>
                <w:highlight w:val="none"/>
                <w:lang w:eastAsia="zh-CN"/>
              </w:rPr>
              <w:t>、</w:t>
            </w:r>
            <w:r>
              <w:rPr>
                <w:rFonts w:hint="eastAsia"/>
                <w:color w:val="auto"/>
                <w:highlight w:val="none"/>
              </w:rPr>
              <w:t>取报价排序前7名（若实际比选申请人数量小于7家的，则全部纳入）进行符合性审查。符合性审查内容：资格评审、形式评审、响应性评审。符合性审查合格的比选申请人中，报价最低的成为第一中标候选人，报价次低的成为第二中标候选人，依次类推。</w:t>
            </w:r>
          </w:p>
          <w:p w14:paraId="5E872CB1">
            <w:pPr>
              <w:spacing w:after="24" w:afterLines="10" w:line="400" w:lineRule="exact"/>
              <w:ind w:firstLine="420" w:firstLineChars="200"/>
              <w:jc w:val="left"/>
              <w:rPr>
                <w:rFonts w:hint="eastAsia"/>
                <w:color w:val="auto"/>
                <w:highlight w:val="none"/>
              </w:rPr>
            </w:pPr>
            <w:r>
              <w:rPr>
                <w:rFonts w:hint="eastAsia"/>
                <w:color w:val="auto"/>
                <w:highlight w:val="none"/>
              </w:rPr>
              <w:t>3</w:t>
            </w:r>
            <w:r>
              <w:rPr>
                <w:rFonts w:hint="eastAsia"/>
                <w:color w:val="auto"/>
                <w:highlight w:val="none"/>
                <w:lang w:eastAsia="zh-CN"/>
              </w:rPr>
              <w:t>、</w:t>
            </w:r>
            <w:r>
              <w:rPr>
                <w:rFonts w:hint="eastAsia"/>
                <w:color w:val="auto"/>
                <w:highlight w:val="none"/>
              </w:rPr>
              <w:t>若上述程序未能评出三名中标候选人，则评标委员会对剩余比选申请文件继续按上述第2条进行评审，直至评出三名中标候选人，或者评审完所有比选申请文件。</w:t>
            </w:r>
          </w:p>
          <w:p w14:paraId="47ABFAD4">
            <w:pPr>
              <w:autoSpaceDE w:val="0"/>
              <w:autoSpaceDN w:val="0"/>
              <w:adjustRightInd w:val="0"/>
              <w:spacing w:line="360" w:lineRule="auto"/>
              <w:ind w:right="105" w:rightChars="50" w:firstLine="420" w:firstLineChars="200"/>
              <w:rPr>
                <w:rFonts w:hint="eastAsia"/>
                <w:color w:val="auto"/>
                <w:highlight w:val="none"/>
              </w:rPr>
            </w:pPr>
            <w:r>
              <w:rPr>
                <w:rFonts w:hint="eastAsia"/>
                <w:color w:val="auto"/>
                <w:highlight w:val="none"/>
              </w:rPr>
              <w:t>4、如经过对所有竞选人的竞选文件进行评审，符合比选文件所有要求的有效竞选人仅有1家的，其即为中选人。</w:t>
            </w:r>
          </w:p>
          <w:p w14:paraId="5B0F9445">
            <w:pPr>
              <w:adjustRightInd w:val="0"/>
              <w:ind w:right="105" w:rightChars="50" w:firstLine="420" w:firstLineChars="200"/>
              <w:rPr>
                <w:rFonts w:hint="eastAsia"/>
                <w:color w:val="auto"/>
                <w:highlight w:val="none"/>
              </w:rPr>
            </w:pPr>
            <w:r>
              <w:rPr>
                <w:rFonts w:hint="eastAsia"/>
                <w:color w:val="auto"/>
                <w:highlight w:val="none"/>
              </w:rPr>
              <w:t>注：（1）如在竞选截止时间止， 仅有1家单位递交竞选文件且其竞选文件符合比选文件所有要求，其即为中选人；</w:t>
            </w:r>
          </w:p>
          <w:p w14:paraId="0D259E61">
            <w:pPr>
              <w:adjustRightInd w:val="0"/>
              <w:ind w:right="105" w:rightChars="50" w:firstLine="420" w:firstLineChars="200"/>
              <w:rPr>
                <w:rFonts w:hint="eastAsia" w:ascii="宋体" w:hAnsi="宋体"/>
                <w:color w:val="auto"/>
                <w:kern w:val="0"/>
                <w:sz w:val="20"/>
                <w:szCs w:val="20"/>
                <w:highlight w:val="none"/>
              </w:rPr>
            </w:pPr>
            <w:r>
              <w:rPr>
                <w:rFonts w:hint="eastAsia"/>
                <w:color w:val="auto"/>
                <w:highlight w:val="none"/>
              </w:rPr>
              <w:t>（2）如出现竞选人比选总报价相同时，由</w:t>
            </w:r>
            <w:r>
              <w:rPr>
                <w:rFonts w:hint="eastAsia"/>
                <w:color w:val="auto"/>
                <w:highlight w:val="none"/>
                <w:lang w:eastAsia="zh-CN"/>
              </w:rPr>
              <w:t>评审小组</w:t>
            </w:r>
            <w:r>
              <w:rPr>
                <w:rFonts w:hint="eastAsia"/>
                <w:color w:val="auto"/>
                <w:highlight w:val="none"/>
              </w:rPr>
              <w:t>抽签确定排序。</w:t>
            </w:r>
          </w:p>
        </w:tc>
      </w:tr>
      <w:tr w14:paraId="74087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0"/>
            <w:vAlign w:val="center"/>
          </w:tcPr>
          <w:p w14:paraId="5AE9DAAD">
            <w:pPr>
              <w:autoSpaceDE w:val="0"/>
              <w:autoSpaceDN w:val="0"/>
              <w:adjustRightInd w:val="0"/>
              <w:spacing w:line="360" w:lineRule="auto"/>
              <w:ind w:left="112" w:right="-20"/>
              <w:jc w:val="center"/>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val="en-US" w:eastAsia="zh-CN"/>
              </w:rPr>
              <w:t>6</w:t>
            </w:r>
          </w:p>
        </w:tc>
        <w:tc>
          <w:tcPr>
            <w:tcW w:w="1212" w:type="dxa"/>
            <w:noWrap w:val="0"/>
            <w:vAlign w:val="center"/>
          </w:tcPr>
          <w:p w14:paraId="4E8FBC61">
            <w:pPr>
              <w:autoSpaceDE w:val="0"/>
              <w:autoSpaceDN w:val="0"/>
              <w:adjustRightInd w:val="0"/>
              <w:spacing w:line="360" w:lineRule="auto"/>
              <w:ind w:right="-20"/>
              <w:jc w:val="center"/>
              <w:rPr>
                <w:rFonts w:ascii="宋体" w:hAnsi="宋体" w:cs="宋体"/>
                <w:color w:val="auto"/>
                <w:highlight w:val="none"/>
              </w:rPr>
            </w:pPr>
            <w:r>
              <w:rPr>
                <w:rFonts w:hint="eastAsia" w:ascii="宋体" w:hAnsi="宋体" w:cs="宋体"/>
                <w:color w:val="auto"/>
                <w:highlight w:val="none"/>
              </w:rPr>
              <w:t>竞选报价算术错误</w:t>
            </w:r>
          </w:p>
          <w:p w14:paraId="1C0E3E25">
            <w:pPr>
              <w:autoSpaceDE w:val="0"/>
              <w:autoSpaceDN w:val="0"/>
              <w:adjustRightInd w:val="0"/>
              <w:spacing w:line="360" w:lineRule="auto"/>
              <w:ind w:right="-20"/>
              <w:jc w:val="center"/>
              <w:rPr>
                <w:rFonts w:hint="eastAsia" w:ascii="宋体" w:hAnsi="宋体" w:cs="宋体"/>
                <w:color w:val="auto"/>
                <w:highlight w:val="none"/>
              </w:rPr>
            </w:pPr>
            <w:r>
              <w:rPr>
                <w:rFonts w:hint="eastAsia" w:ascii="宋体" w:hAnsi="宋体" w:cs="宋体"/>
                <w:color w:val="auto"/>
                <w:highlight w:val="none"/>
              </w:rPr>
              <w:t>修正</w:t>
            </w:r>
          </w:p>
        </w:tc>
        <w:tc>
          <w:tcPr>
            <w:tcW w:w="7872" w:type="dxa"/>
            <w:gridSpan w:val="2"/>
            <w:noWrap w:val="0"/>
            <w:vAlign w:val="center"/>
          </w:tcPr>
          <w:p w14:paraId="50DF3C9C">
            <w:pPr>
              <w:spacing w:line="400" w:lineRule="exact"/>
              <w:rPr>
                <w:rFonts w:ascii="宋体" w:hAnsi="宋体"/>
                <w:color w:val="auto"/>
                <w:szCs w:val="21"/>
                <w:highlight w:val="none"/>
              </w:rPr>
            </w:pPr>
            <w:r>
              <w:rPr>
                <w:rFonts w:hint="eastAsia" w:ascii="宋体" w:hAnsi="宋体"/>
                <w:color w:val="auto"/>
                <w:highlight w:val="none"/>
              </w:rPr>
              <w:t xml:space="preserve">    竞选报价有算术错误的，评标委员会按以下原则对竞选报价进行修正，修正的价格经竞选人书面确认后具有约束力，修正原则如下：</w:t>
            </w:r>
          </w:p>
          <w:p w14:paraId="4D6BA6E8">
            <w:pPr>
              <w:spacing w:line="400" w:lineRule="exact"/>
              <w:ind w:firstLine="287" w:firstLineChars="137"/>
              <w:rPr>
                <w:rFonts w:hint="eastAsia" w:ascii="宋体" w:hAnsi="宋体"/>
                <w:color w:val="auto"/>
                <w:highlight w:val="none"/>
              </w:rPr>
            </w:pPr>
            <w:r>
              <w:rPr>
                <w:rFonts w:hint="eastAsia" w:ascii="宋体" w:hAnsi="宋体"/>
                <w:color w:val="auto"/>
                <w:highlight w:val="none"/>
              </w:rPr>
              <w:t>（1）竞选文件中的大写金额与小写金额不一致的，以大写金额为准；</w:t>
            </w:r>
          </w:p>
          <w:p w14:paraId="4CA5F1BE">
            <w:pPr>
              <w:spacing w:line="400" w:lineRule="exact"/>
              <w:ind w:firstLine="287" w:firstLineChars="137"/>
              <w:rPr>
                <w:rFonts w:hint="eastAsia" w:ascii="宋体" w:hAnsi="宋体"/>
                <w:color w:val="auto"/>
                <w:highlight w:val="none"/>
              </w:rPr>
            </w:pPr>
            <w:r>
              <w:rPr>
                <w:rFonts w:hint="eastAsia" w:ascii="宋体" w:hAnsi="宋体"/>
                <w:color w:val="auto"/>
                <w:highlight w:val="none"/>
              </w:rPr>
              <w:t>（2）竞选函中的总报价与“竞选报价汇总表”总报价不一致的，由评标委员会作否决投标处理。</w:t>
            </w:r>
          </w:p>
        </w:tc>
      </w:tr>
      <w:tr w14:paraId="0BC23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0"/>
            <w:vAlign w:val="center"/>
          </w:tcPr>
          <w:p w14:paraId="545022CB">
            <w:pPr>
              <w:adjustRightInd w:val="0"/>
              <w:spacing w:line="360" w:lineRule="auto"/>
              <w:ind w:right="105" w:rightChars="50"/>
              <w:jc w:val="center"/>
              <w:rPr>
                <w:rFonts w:hint="eastAsia" w:eastAsia="宋体"/>
                <w:color w:val="auto"/>
                <w:highlight w:val="none"/>
                <w:lang w:eastAsia="zh-CN"/>
              </w:rPr>
            </w:pPr>
            <w:r>
              <w:rPr>
                <w:rFonts w:hint="eastAsia"/>
                <w:color w:val="auto"/>
                <w:highlight w:val="none"/>
                <w:lang w:val="en-US" w:eastAsia="zh-CN"/>
              </w:rPr>
              <w:t xml:space="preserve"> 7</w:t>
            </w:r>
          </w:p>
        </w:tc>
        <w:tc>
          <w:tcPr>
            <w:tcW w:w="1212" w:type="dxa"/>
            <w:noWrap w:val="0"/>
            <w:vAlign w:val="center"/>
          </w:tcPr>
          <w:p w14:paraId="1FAB1B31">
            <w:pPr>
              <w:adjustRightInd w:val="0"/>
              <w:spacing w:line="360" w:lineRule="auto"/>
              <w:ind w:right="105" w:rightChars="50"/>
              <w:jc w:val="center"/>
              <w:rPr>
                <w:rFonts w:hint="eastAsia"/>
                <w:color w:val="auto"/>
                <w:highlight w:val="none"/>
              </w:rPr>
            </w:pPr>
            <w:r>
              <w:rPr>
                <w:rFonts w:hint="eastAsia"/>
                <w:color w:val="auto"/>
                <w:highlight w:val="none"/>
              </w:rPr>
              <w:t>比选结果</w:t>
            </w:r>
          </w:p>
        </w:tc>
        <w:tc>
          <w:tcPr>
            <w:tcW w:w="7872" w:type="dxa"/>
            <w:gridSpan w:val="2"/>
            <w:noWrap w:val="0"/>
            <w:vAlign w:val="center"/>
          </w:tcPr>
          <w:p w14:paraId="47C018D3">
            <w:pPr>
              <w:adjustRightInd w:val="0"/>
              <w:spacing w:line="360" w:lineRule="auto"/>
              <w:ind w:left="105" w:leftChars="50" w:right="105" w:rightChars="50" w:firstLine="413" w:firstLineChars="197"/>
              <w:jc w:val="left"/>
              <w:rPr>
                <w:rFonts w:hint="eastAsia"/>
                <w:color w:val="auto"/>
                <w:highlight w:val="none"/>
              </w:rPr>
            </w:pPr>
            <w:r>
              <w:rPr>
                <w:rFonts w:hint="eastAsia"/>
                <w:color w:val="auto"/>
                <w:highlight w:val="none"/>
                <w:lang w:eastAsia="zh-CN"/>
              </w:rPr>
              <w:t>评审小组</w:t>
            </w:r>
            <w:r>
              <w:rPr>
                <w:rFonts w:hint="eastAsia"/>
                <w:color w:val="auto"/>
                <w:highlight w:val="none"/>
              </w:rPr>
              <w:t>按本办法推荐中选候选人，并应向比选人提交比选报告。</w:t>
            </w:r>
          </w:p>
        </w:tc>
      </w:tr>
    </w:tbl>
    <w:p w14:paraId="194C4B66">
      <w:pPr>
        <w:autoSpaceDE w:val="0"/>
        <w:autoSpaceDN w:val="0"/>
        <w:adjustRightInd w:val="0"/>
        <w:snapToGrid w:val="0"/>
        <w:spacing w:line="360" w:lineRule="auto"/>
        <w:rPr>
          <w:rFonts w:ascii="宋体" w:hAnsi="宋体"/>
          <w:color w:val="auto"/>
          <w:kern w:val="0"/>
          <w:sz w:val="20"/>
          <w:szCs w:val="20"/>
          <w:highlight w:val="none"/>
        </w:rPr>
      </w:pPr>
    </w:p>
    <w:p w14:paraId="0DC80E06">
      <w:pPr>
        <w:pStyle w:val="8"/>
        <w:rPr>
          <w:color w:val="auto"/>
          <w:highlight w:val="none"/>
        </w:rPr>
      </w:pPr>
    </w:p>
    <w:p w14:paraId="5511A8CE">
      <w:pPr>
        <w:rPr>
          <w:color w:val="auto"/>
          <w:highlight w:val="none"/>
        </w:rPr>
      </w:pPr>
    </w:p>
    <w:p w14:paraId="4FB5885E">
      <w:pPr>
        <w:pStyle w:val="9"/>
        <w:rPr>
          <w:rFonts w:hint="eastAsia"/>
          <w:color w:val="auto"/>
          <w:highlight w:val="none"/>
        </w:rPr>
      </w:pPr>
      <w:bookmarkStart w:id="23" w:name="_Toc224103484"/>
      <w:bookmarkStart w:id="24" w:name="_Toc443576785"/>
    </w:p>
    <w:p w14:paraId="66AD5AD2">
      <w:pPr>
        <w:pStyle w:val="2"/>
        <w:keepNext w:val="0"/>
        <w:keepLines w:val="0"/>
        <w:pageBreakBefore/>
        <w:widowControl w:val="0"/>
        <w:numPr>
          <w:ilvl w:val="0"/>
          <w:numId w:val="0"/>
        </w:numPr>
        <w:kinsoku/>
        <w:wordWrap/>
        <w:overflowPunct/>
        <w:topLinePunct w:val="0"/>
        <w:autoSpaceDE w:val="0"/>
        <w:autoSpaceDN w:val="0"/>
        <w:bidi w:val="0"/>
        <w:adjustRightInd w:val="0"/>
        <w:snapToGrid w:val="0"/>
        <w:ind w:firstLine="3600" w:firstLineChars="1000"/>
        <w:jc w:val="left"/>
        <w:textAlignment w:val="auto"/>
        <w:rPr>
          <w:rFonts w:hint="eastAsia" w:ascii="Times New Roman" w:hAnsi="Times New Roman" w:cs="Times New Roman"/>
          <w:color w:val="auto"/>
          <w:sz w:val="36"/>
          <w:szCs w:val="36"/>
          <w:highlight w:val="none"/>
          <w:lang w:val="en-US" w:eastAsia="zh-CN"/>
        </w:rPr>
      </w:pPr>
      <w:bookmarkStart w:id="25" w:name="_Toc19955"/>
      <w:r>
        <w:rPr>
          <w:rFonts w:hint="eastAsia" w:ascii="Times New Roman" w:hAnsi="Times New Roman" w:cs="Times New Roman"/>
          <w:color w:val="auto"/>
          <w:sz w:val="36"/>
          <w:szCs w:val="36"/>
          <w:highlight w:val="none"/>
          <w:lang w:val="en-US" w:eastAsia="zh-CN"/>
        </w:rPr>
        <w:t>第四章  合同条款及格式</w:t>
      </w:r>
      <w:bookmarkEnd w:id="25"/>
    </w:p>
    <w:p w14:paraId="0D1F0678">
      <w:pPr>
        <w:rPr>
          <w:rFonts w:hint="eastAsia"/>
          <w:color w:val="auto"/>
          <w:highlight w:val="none"/>
        </w:rPr>
      </w:pPr>
    </w:p>
    <w:p w14:paraId="3CE386A1">
      <w:pPr>
        <w:pageBreakBefore/>
        <w:spacing w:before="32"/>
        <w:ind w:left="703"/>
        <w:jc w:val="center"/>
        <w:rPr>
          <w:rFonts w:hint="eastAsia" w:ascii="黑体" w:eastAsia="黑体"/>
          <w:b/>
          <w:color w:val="auto"/>
          <w:sz w:val="48"/>
          <w:highlight w:val="none"/>
        </w:rPr>
      </w:pPr>
      <w:r>
        <w:rPr>
          <w:rFonts w:hint="eastAsia" w:ascii="黑体" w:eastAsia="黑体"/>
          <w:bCs/>
          <w:color w:val="auto"/>
          <w:sz w:val="48"/>
          <w:highlight w:val="none"/>
          <w:u w:val="single"/>
          <w:lang w:val="en-US" w:eastAsia="zh-CN"/>
        </w:rPr>
        <w:t>蚩尤九黎城（一期）装饰装修项目施工劳务</w:t>
      </w:r>
      <w:r>
        <w:rPr>
          <w:rFonts w:hint="eastAsia" w:ascii="黑体" w:eastAsia="黑体"/>
          <w:b/>
          <w:color w:val="auto"/>
          <w:sz w:val="48"/>
          <w:highlight w:val="none"/>
        </w:rPr>
        <w:t>施</w:t>
      </w:r>
      <w:r>
        <w:rPr>
          <w:rFonts w:hint="eastAsia" w:ascii="黑体" w:eastAsia="黑体"/>
          <w:bCs/>
          <w:color w:val="auto"/>
          <w:sz w:val="48"/>
          <w:highlight w:val="none"/>
        </w:rPr>
        <w:t>工</w:t>
      </w:r>
      <w:r>
        <w:rPr>
          <w:rFonts w:hint="eastAsia" w:ascii="黑体" w:eastAsia="黑体"/>
          <w:b/>
          <w:color w:val="auto"/>
          <w:sz w:val="48"/>
          <w:highlight w:val="none"/>
        </w:rPr>
        <w:t>合同</w:t>
      </w:r>
    </w:p>
    <w:p w14:paraId="7D86D333">
      <w:pPr>
        <w:pStyle w:val="8"/>
        <w:rPr>
          <w:rFonts w:ascii="黑体"/>
          <w:b/>
          <w:color w:val="auto"/>
          <w:sz w:val="48"/>
          <w:highlight w:val="none"/>
        </w:rPr>
      </w:pPr>
    </w:p>
    <w:p w14:paraId="35CD5BE4">
      <w:pPr>
        <w:pStyle w:val="8"/>
        <w:rPr>
          <w:rFonts w:ascii="黑体"/>
          <w:b/>
          <w:color w:val="auto"/>
          <w:sz w:val="48"/>
          <w:highlight w:val="none"/>
        </w:rPr>
      </w:pPr>
    </w:p>
    <w:p w14:paraId="0D0E3D90">
      <w:pPr>
        <w:pStyle w:val="8"/>
        <w:rPr>
          <w:rFonts w:ascii="黑体"/>
          <w:b/>
          <w:color w:val="auto"/>
          <w:sz w:val="48"/>
          <w:highlight w:val="none"/>
        </w:rPr>
      </w:pPr>
    </w:p>
    <w:p w14:paraId="630204F9">
      <w:pPr>
        <w:pStyle w:val="8"/>
        <w:rPr>
          <w:rFonts w:ascii="黑体"/>
          <w:b/>
          <w:color w:val="auto"/>
          <w:sz w:val="48"/>
          <w:highlight w:val="none"/>
        </w:rPr>
      </w:pPr>
    </w:p>
    <w:p w14:paraId="2157BCE3">
      <w:pPr>
        <w:pStyle w:val="8"/>
        <w:rPr>
          <w:rFonts w:ascii="黑体"/>
          <w:b/>
          <w:color w:val="auto"/>
          <w:sz w:val="48"/>
          <w:highlight w:val="none"/>
        </w:rPr>
      </w:pPr>
    </w:p>
    <w:p w14:paraId="4D8DC682">
      <w:pPr>
        <w:pStyle w:val="8"/>
        <w:rPr>
          <w:rFonts w:ascii="黑体"/>
          <w:b/>
          <w:color w:val="auto"/>
          <w:sz w:val="48"/>
          <w:highlight w:val="none"/>
        </w:rPr>
      </w:pPr>
    </w:p>
    <w:p w14:paraId="7738F2C7">
      <w:pPr>
        <w:pStyle w:val="8"/>
        <w:rPr>
          <w:rFonts w:ascii="黑体"/>
          <w:b/>
          <w:color w:val="auto"/>
          <w:sz w:val="48"/>
          <w:highlight w:val="none"/>
        </w:rPr>
      </w:pPr>
    </w:p>
    <w:p w14:paraId="719BDA4C">
      <w:pPr>
        <w:pStyle w:val="8"/>
        <w:rPr>
          <w:rFonts w:ascii="黑体"/>
          <w:b/>
          <w:color w:val="auto"/>
          <w:sz w:val="48"/>
          <w:highlight w:val="none"/>
        </w:rPr>
      </w:pPr>
    </w:p>
    <w:p w14:paraId="1C04ADB7">
      <w:pPr>
        <w:pStyle w:val="8"/>
        <w:rPr>
          <w:rFonts w:ascii="黑体"/>
          <w:b/>
          <w:color w:val="auto"/>
          <w:sz w:val="48"/>
          <w:highlight w:val="none"/>
        </w:rPr>
      </w:pPr>
    </w:p>
    <w:p w14:paraId="3FF7CD8D">
      <w:pPr>
        <w:pStyle w:val="8"/>
        <w:spacing w:before="5"/>
        <w:rPr>
          <w:rFonts w:ascii="黑体"/>
          <w:b/>
          <w:color w:val="auto"/>
          <w:sz w:val="39"/>
          <w:highlight w:val="none"/>
        </w:rPr>
      </w:pPr>
    </w:p>
    <w:p w14:paraId="678F2E0F">
      <w:pPr>
        <w:pStyle w:val="5"/>
        <w:spacing w:line="364" w:lineRule="auto"/>
        <w:ind w:right="2344" w:firstLine="534"/>
        <w:rPr>
          <w:rFonts w:hint="default" w:cs="Times New Roman"/>
          <w:b/>
          <w:bCs/>
          <w:color w:val="auto"/>
          <w:w w:val="95"/>
          <w:sz w:val="32"/>
          <w:szCs w:val="32"/>
          <w:highlight w:val="none"/>
          <w:u w:val="single"/>
          <w:lang w:val="en-US" w:eastAsia="zh-CN"/>
        </w:rPr>
      </w:pPr>
    </w:p>
    <w:p w14:paraId="011E8D7B">
      <w:pPr>
        <w:ind w:firstLine="534"/>
        <w:rPr>
          <w:rFonts w:hint="default" w:ascii="等线 Light" w:hAnsi="等线 Light" w:eastAsia="等线 Light" w:cs="Times New Roman"/>
          <w:b/>
          <w:bCs/>
          <w:color w:val="auto"/>
          <w:w w:val="95"/>
          <w:kern w:val="2"/>
          <w:sz w:val="32"/>
          <w:szCs w:val="32"/>
          <w:highlight w:val="none"/>
          <w:u w:val="single"/>
          <w:lang w:val="en-US" w:eastAsia="zh-CN" w:bidi="ar-SA"/>
        </w:rPr>
      </w:pPr>
      <w:r>
        <w:rPr>
          <w:rFonts w:hint="eastAsia" w:ascii="等线 Light" w:hAnsi="等线 Light" w:eastAsia="等线 Light" w:cs="Times New Roman"/>
          <w:b/>
          <w:bCs/>
          <w:color w:val="auto"/>
          <w:w w:val="95"/>
          <w:kern w:val="2"/>
          <w:sz w:val="32"/>
          <w:szCs w:val="32"/>
          <w:highlight w:val="none"/>
          <w:u w:val="none"/>
          <w:lang w:val="en-US" w:eastAsia="zh-CN" w:bidi="ar-SA"/>
        </w:rPr>
        <w:t>发包人：</w:t>
      </w:r>
      <w:r>
        <w:rPr>
          <w:rFonts w:hint="eastAsia" w:ascii="等线 Light" w:hAnsi="等线 Light" w:eastAsia="等线 Light" w:cs="Times New Roman"/>
          <w:b/>
          <w:bCs/>
          <w:color w:val="auto"/>
          <w:w w:val="95"/>
          <w:kern w:val="2"/>
          <w:sz w:val="32"/>
          <w:szCs w:val="32"/>
          <w:highlight w:val="none"/>
          <w:u w:val="single"/>
          <w:lang w:val="en-US" w:eastAsia="zh-CN" w:bidi="ar-SA"/>
        </w:rPr>
        <w:t>重庆江汇建设工程有限责任公司</w:t>
      </w:r>
    </w:p>
    <w:p w14:paraId="4C8D9C4F">
      <w:pPr>
        <w:pStyle w:val="5"/>
        <w:spacing w:line="364" w:lineRule="auto"/>
        <w:ind w:right="2344" w:firstLine="608" w:firstLineChars="200"/>
        <w:jc w:val="both"/>
        <w:rPr>
          <w:color w:val="auto"/>
          <w:w w:val="95"/>
          <w:sz w:val="32"/>
          <w:szCs w:val="32"/>
          <w:highlight w:val="none"/>
        </w:rPr>
      </w:pPr>
      <w:r>
        <w:rPr>
          <w:color w:val="auto"/>
          <w:w w:val="95"/>
          <w:sz w:val="32"/>
          <w:szCs w:val="32"/>
          <w:highlight w:val="none"/>
        </w:rPr>
        <w:t>承包人</w:t>
      </w:r>
      <w:r>
        <w:rPr>
          <w:rFonts w:hint="eastAsia"/>
          <w:color w:val="auto"/>
          <w:w w:val="95"/>
          <w:sz w:val="32"/>
          <w:szCs w:val="32"/>
          <w:highlight w:val="none"/>
        </w:rPr>
        <w:t>：</w:t>
      </w:r>
      <w:r>
        <w:rPr>
          <w:rFonts w:hint="eastAsia"/>
          <w:color w:val="auto"/>
          <w:w w:val="95"/>
          <w:sz w:val="32"/>
          <w:szCs w:val="32"/>
          <w:highlight w:val="none"/>
          <w:u w:val="single"/>
        </w:rPr>
        <w:t xml:space="preserve">           </w:t>
      </w:r>
      <w:r>
        <w:rPr>
          <w:rFonts w:hint="eastAsia"/>
          <w:color w:val="auto"/>
          <w:w w:val="95"/>
          <w:sz w:val="32"/>
          <w:szCs w:val="32"/>
          <w:highlight w:val="none"/>
          <w:u w:val="single"/>
          <w:lang w:val="en-US" w:eastAsia="zh-CN"/>
        </w:rPr>
        <w:t xml:space="preserve">       </w:t>
      </w:r>
      <w:r>
        <w:rPr>
          <w:rFonts w:hint="eastAsia"/>
          <w:color w:val="auto"/>
          <w:w w:val="95"/>
          <w:sz w:val="32"/>
          <w:szCs w:val="32"/>
          <w:highlight w:val="none"/>
          <w:u w:val="single"/>
        </w:rPr>
        <w:t xml:space="preserve">      </w:t>
      </w:r>
    </w:p>
    <w:p w14:paraId="50220F35">
      <w:pPr>
        <w:tabs>
          <w:tab w:val="left" w:pos="5676"/>
          <w:tab w:val="left" w:pos="6480"/>
        </w:tabs>
        <w:spacing w:before="2"/>
        <w:ind w:firstLine="1928" w:firstLineChars="600"/>
        <w:jc w:val="left"/>
        <w:rPr>
          <w:b/>
          <w:color w:val="auto"/>
          <w:sz w:val="32"/>
          <w:highlight w:val="none"/>
        </w:rPr>
      </w:pPr>
    </w:p>
    <w:p w14:paraId="14E17755">
      <w:pPr>
        <w:tabs>
          <w:tab w:val="left" w:pos="5676"/>
          <w:tab w:val="left" w:pos="6480"/>
        </w:tabs>
        <w:spacing w:before="2"/>
        <w:ind w:firstLine="1928" w:firstLineChars="600"/>
        <w:jc w:val="left"/>
        <w:rPr>
          <w:b/>
          <w:color w:val="auto"/>
          <w:sz w:val="32"/>
          <w:highlight w:val="none"/>
        </w:rPr>
      </w:pPr>
    </w:p>
    <w:p w14:paraId="5F7D4D12">
      <w:pPr>
        <w:tabs>
          <w:tab w:val="left" w:pos="5676"/>
          <w:tab w:val="left" w:pos="6480"/>
        </w:tabs>
        <w:spacing w:before="2"/>
        <w:ind w:firstLine="1928" w:firstLineChars="600"/>
        <w:jc w:val="left"/>
        <w:rPr>
          <w:b/>
          <w:color w:val="auto"/>
          <w:sz w:val="32"/>
          <w:highlight w:val="none"/>
        </w:rPr>
      </w:pPr>
      <w:r>
        <w:rPr>
          <w:b/>
          <w:color w:val="auto"/>
          <w:sz w:val="32"/>
          <w:highlight w:val="none"/>
        </w:rPr>
        <w:t>签订日期：</w:t>
      </w:r>
      <w:r>
        <w:rPr>
          <w:rFonts w:hint="eastAsia"/>
          <w:b/>
          <w:color w:val="auto"/>
          <w:sz w:val="32"/>
          <w:highlight w:val="none"/>
          <w:lang w:val="en-US" w:eastAsia="zh-CN"/>
        </w:rPr>
        <w:t xml:space="preserve"> </w:t>
      </w:r>
      <w:r>
        <w:rPr>
          <w:rFonts w:hint="eastAsia"/>
          <w:b/>
          <w:color w:val="auto"/>
          <w:sz w:val="32"/>
          <w:highlight w:val="none"/>
        </w:rPr>
        <w:t xml:space="preserve"> 年  </w:t>
      </w:r>
      <w:r>
        <w:rPr>
          <w:b/>
          <w:color w:val="auto"/>
          <w:sz w:val="32"/>
          <w:highlight w:val="none"/>
        </w:rPr>
        <w:t>月</w:t>
      </w:r>
      <w:r>
        <w:rPr>
          <w:b/>
          <w:color w:val="auto"/>
          <w:sz w:val="32"/>
          <w:highlight w:val="none"/>
        </w:rPr>
        <w:tab/>
      </w:r>
      <w:r>
        <w:rPr>
          <w:b/>
          <w:color w:val="auto"/>
          <w:sz w:val="32"/>
          <w:highlight w:val="none"/>
        </w:rPr>
        <w:t>日</w:t>
      </w:r>
    </w:p>
    <w:p w14:paraId="63845A12">
      <w:pPr>
        <w:jc w:val="left"/>
        <w:rPr>
          <w:color w:val="auto"/>
          <w:sz w:val="32"/>
          <w:highlight w:val="none"/>
        </w:rPr>
        <w:sectPr>
          <w:headerReference r:id="rId6" w:type="default"/>
          <w:footerReference r:id="rId7" w:type="default"/>
          <w:pgSz w:w="11905" w:h="16838"/>
          <w:pgMar w:top="1134" w:right="850" w:bottom="964" w:left="1020" w:header="850" w:footer="992" w:gutter="0"/>
          <w:pgBorders>
            <w:top w:val="none" w:sz="0" w:space="0"/>
            <w:left w:val="none" w:sz="0" w:space="0"/>
            <w:bottom w:val="none" w:sz="0" w:space="0"/>
            <w:right w:val="none" w:sz="0" w:space="0"/>
          </w:pgBorders>
          <w:pgNumType w:fmt="decimal"/>
          <w:cols w:space="720" w:num="1"/>
          <w:rtlGutter w:val="0"/>
          <w:docGrid w:type="lines" w:linePitch="317" w:charSpace="0"/>
        </w:sectPr>
      </w:pPr>
    </w:p>
    <w:p w14:paraId="056F406B">
      <w:pPr>
        <w:pStyle w:val="8"/>
        <w:rPr>
          <w:b/>
          <w:color w:val="auto"/>
          <w:sz w:val="20"/>
          <w:highlight w:val="none"/>
        </w:rPr>
      </w:pPr>
    </w:p>
    <w:p w14:paraId="60CC7266">
      <w:pPr>
        <w:pStyle w:val="8"/>
        <w:spacing w:before="1"/>
        <w:rPr>
          <w:b/>
          <w:color w:val="auto"/>
          <w:sz w:val="14"/>
          <w:highlight w:val="none"/>
        </w:rPr>
      </w:pPr>
    </w:p>
    <w:p w14:paraId="164FD97A">
      <w:pPr>
        <w:pStyle w:val="6"/>
        <w:keepNext w:val="0"/>
        <w:keepLines w:val="0"/>
        <w:pageBreakBefore w:val="0"/>
        <w:tabs>
          <w:tab w:val="left" w:pos="4709"/>
          <w:tab w:val="left" w:pos="6395"/>
        </w:tabs>
        <w:kinsoku/>
        <w:wordWrap/>
        <w:overflowPunct/>
        <w:topLinePunct w:val="0"/>
        <w:autoSpaceDE/>
        <w:autoSpaceDN/>
        <w:bidi w:val="0"/>
        <w:adjustRightInd/>
        <w:snapToGrid/>
        <w:spacing w:before="74" w:line="500" w:lineRule="exact"/>
        <w:ind w:left="0" w:right="1462" w:firstLine="422" w:firstLineChars="200"/>
        <w:rPr>
          <w:color w:val="auto"/>
          <w:highlight w:val="none"/>
        </w:rPr>
      </w:pPr>
      <w:r>
        <w:rPr>
          <w:rFonts w:hint="eastAsia"/>
          <w:color w:val="auto"/>
          <w:sz w:val="21"/>
          <w:szCs w:val="21"/>
          <w:highlight w:val="none"/>
          <w:lang w:val="en-US" w:eastAsia="zh-CN"/>
        </w:rPr>
        <w:t>发包人（全称）：</w:t>
      </w:r>
      <w:r>
        <w:rPr>
          <w:rFonts w:hint="eastAsia"/>
          <w:color w:val="auto"/>
          <w:sz w:val="21"/>
          <w:szCs w:val="21"/>
          <w:highlight w:val="none"/>
          <w:u w:val="single"/>
          <w:lang w:val="en-US" w:eastAsia="zh-CN"/>
        </w:rPr>
        <w:t xml:space="preserve">重庆江汇建设工程有限责任公司             </w:t>
      </w:r>
      <w:r>
        <w:rPr>
          <w:color w:val="auto"/>
          <w:sz w:val="21"/>
          <w:szCs w:val="21"/>
          <w:highlight w:val="none"/>
        </w:rPr>
        <w:t>（简称甲方</w:t>
      </w:r>
      <w:r>
        <w:rPr>
          <w:color w:val="auto"/>
          <w:spacing w:val="-8"/>
          <w:sz w:val="21"/>
          <w:szCs w:val="21"/>
          <w:highlight w:val="none"/>
        </w:rPr>
        <w:t>）</w:t>
      </w:r>
    </w:p>
    <w:p w14:paraId="3FF18A6D">
      <w:pPr>
        <w:pStyle w:val="6"/>
        <w:keepNext w:val="0"/>
        <w:keepLines w:val="0"/>
        <w:pageBreakBefore w:val="0"/>
        <w:tabs>
          <w:tab w:val="left" w:pos="4709"/>
          <w:tab w:val="left" w:pos="6395"/>
        </w:tabs>
        <w:kinsoku/>
        <w:wordWrap/>
        <w:overflowPunct/>
        <w:topLinePunct w:val="0"/>
        <w:autoSpaceDE/>
        <w:autoSpaceDN/>
        <w:bidi w:val="0"/>
        <w:adjustRightInd/>
        <w:snapToGrid/>
        <w:spacing w:before="74" w:line="500" w:lineRule="exact"/>
        <w:ind w:left="0" w:right="1462" w:firstLine="422" w:firstLineChars="200"/>
        <w:rPr>
          <w:color w:val="auto"/>
          <w:sz w:val="21"/>
          <w:szCs w:val="21"/>
          <w:highlight w:val="none"/>
        </w:rPr>
      </w:pPr>
      <w:r>
        <w:rPr>
          <w:color w:val="auto"/>
          <w:sz w:val="21"/>
          <w:szCs w:val="21"/>
          <w:highlight w:val="none"/>
        </w:rPr>
        <w:t>承包人</w:t>
      </w:r>
      <w:r>
        <w:rPr>
          <w:rFonts w:hint="eastAsia"/>
          <w:color w:val="auto"/>
          <w:sz w:val="21"/>
          <w:szCs w:val="21"/>
          <w:highlight w:val="none"/>
          <w:lang w:eastAsia="zh-CN"/>
        </w:rPr>
        <w:t>（</w:t>
      </w:r>
      <w:r>
        <w:rPr>
          <w:rFonts w:hint="eastAsia"/>
          <w:color w:val="auto"/>
          <w:sz w:val="21"/>
          <w:szCs w:val="21"/>
          <w:highlight w:val="none"/>
          <w:lang w:val="en-US" w:eastAsia="zh-CN"/>
        </w:rPr>
        <w:t>全称</w:t>
      </w:r>
      <w:r>
        <w:rPr>
          <w:rFonts w:hint="eastAsia"/>
          <w:color w:val="auto"/>
          <w:sz w:val="21"/>
          <w:szCs w:val="21"/>
          <w:highlight w:val="none"/>
          <w:lang w:eastAsia="zh-CN"/>
        </w:rPr>
        <w:t>）</w:t>
      </w:r>
      <w:r>
        <w:rPr>
          <w:color w:val="auto"/>
          <w:sz w:val="21"/>
          <w:szCs w:val="21"/>
          <w:highlight w:val="none"/>
        </w:rPr>
        <w:t>：</w:t>
      </w:r>
      <w:r>
        <w:rPr>
          <w:color w:val="auto"/>
          <w:sz w:val="21"/>
          <w:szCs w:val="21"/>
          <w:highlight w:val="none"/>
          <w:u w:val="single"/>
        </w:rPr>
        <w:t xml:space="preserve"> </w:t>
      </w:r>
      <w:r>
        <w:rPr>
          <w:rFonts w:hint="eastAsia"/>
          <w:color w:val="auto"/>
          <w:sz w:val="21"/>
          <w:szCs w:val="21"/>
          <w:highlight w:val="none"/>
          <w:u w:val="single"/>
          <w:lang w:val="en-US"/>
        </w:rPr>
        <w:t xml:space="preserve">                                        </w:t>
      </w:r>
      <w:r>
        <w:rPr>
          <w:color w:val="auto"/>
          <w:sz w:val="21"/>
          <w:szCs w:val="21"/>
          <w:highlight w:val="none"/>
        </w:rPr>
        <w:t>（简称乙方）；</w:t>
      </w:r>
    </w:p>
    <w:p w14:paraId="60E2E620">
      <w:pPr>
        <w:pStyle w:val="8"/>
        <w:keepNext w:val="0"/>
        <w:keepLines w:val="0"/>
        <w:pageBreakBefore w:val="0"/>
        <w:tabs>
          <w:tab w:val="left" w:pos="3499"/>
        </w:tabs>
        <w:kinsoku/>
        <w:wordWrap/>
        <w:overflowPunct/>
        <w:topLinePunct w:val="0"/>
        <w:autoSpaceDE/>
        <w:autoSpaceDN/>
        <w:bidi w:val="0"/>
        <w:adjustRightInd/>
        <w:snapToGrid/>
        <w:spacing w:line="500" w:lineRule="exact"/>
        <w:ind w:left="132" w:right="318" w:firstLine="420"/>
        <w:rPr>
          <w:color w:val="auto"/>
          <w:sz w:val="21"/>
          <w:szCs w:val="21"/>
          <w:highlight w:val="none"/>
        </w:rPr>
      </w:pPr>
      <w:r>
        <w:rPr>
          <w:color w:val="auto"/>
          <w:sz w:val="21"/>
          <w:szCs w:val="21"/>
          <w:highlight w:val="none"/>
        </w:rPr>
        <w:t>本项目确定由</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rPr>
        <w:t>负责</w:t>
      </w:r>
      <w:r>
        <w:rPr>
          <w:rFonts w:hint="eastAsia"/>
          <w:color w:val="auto"/>
          <w:sz w:val="21"/>
          <w:szCs w:val="21"/>
          <w:highlight w:val="none"/>
          <w:u w:val="single" w:color="000000"/>
        </w:rPr>
        <w:t xml:space="preserve">  </w:t>
      </w:r>
      <w:r>
        <w:rPr>
          <w:rFonts w:hint="eastAsia"/>
          <w:color w:val="auto"/>
          <w:sz w:val="21"/>
          <w:szCs w:val="21"/>
          <w:highlight w:val="none"/>
          <w:u w:val="single"/>
          <w:lang w:val="en-US" w:eastAsia="zh-CN"/>
        </w:rPr>
        <w:t>蚩尤九黎城（一期）装饰装修项目施工劳务</w:t>
      </w:r>
      <w:r>
        <w:rPr>
          <w:rFonts w:hint="eastAsia"/>
          <w:color w:val="auto"/>
          <w:sz w:val="21"/>
          <w:szCs w:val="21"/>
          <w:highlight w:val="none"/>
          <w:u w:val="single"/>
        </w:rPr>
        <w:t xml:space="preserve"> </w:t>
      </w:r>
      <w:r>
        <w:rPr>
          <w:color w:val="auto"/>
          <w:spacing w:val="-8"/>
          <w:sz w:val="21"/>
          <w:szCs w:val="21"/>
          <w:highlight w:val="none"/>
          <w:u w:val="single"/>
        </w:rPr>
        <w:t xml:space="preserve"> </w:t>
      </w:r>
      <w:r>
        <w:rPr>
          <w:rFonts w:hint="eastAsia"/>
          <w:color w:val="auto"/>
          <w:sz w:val="21"/>
          <w:szCs w:val="21"/>
          <w:highlight w:val="none"/>
          <w:u w:val="single" w:color="000000"/>
        </w:rPr>
        <w:t xml:space="preserve"> </w:t>
      </w:r>
      <w:r>
        <w:rPr>
          <w:color w:val="auto"/>
          <w:sz w:val="21"/>
          <w:szCs w:val="21"/>
          <w:highlight w:val="none"/>
        </w:rPr>
        <w:t>施工工作</w:t>
      </w:r>
      <w:r>
        <w:rPr>
          <w:color w:val="auto"/>
          <w:spacing w:val="-99"/>
          <w:sz w:val="21"/>
          <w:szCs w:val="21"/>
          <w:highlight w:val="none"/>
        </w:rPr>
        <w:t>，</w:t>
      </w:r>
      <w:r>
        <w:rPr>
          <w:color w:val="auto"/>
          <w:sz w:val="21"/>
          <w:szCs w:val="21"/>
          <w:highlight w:val="none"/>
        </w:rPr>
        <w:t>在遵循平等</w:t>
      </w:r>
      <w:r>
        <w:rPr>
          <w:color w:val="auto"/>
          <w:spacing w:val="-97"/>
          <w:sz w:val="21"/>
          <w:szCs w:val="21"/>
          <w:highlight w:val="none"/>
        </w:rPr>
        <w:t>、</w:t>
      </w:r>
      <w:r>
        <w:rPr>
          <w:color w:val="auto"/>
          <w:sz w:val="21"/>
          <w:szCs w:val="21"/>
          <w:highlight w:val="none"/>
        </w:rPr>
        <w:t>自愿、公平和诚实信用的原则上，经甲</w:t>
      </w:r>
      <w:r>
        <w:rPr>
          <w:rFonts w:hint="eastAsia"/>
          <w:color w:val="auto"/>
          <w:sz w:val="21"/>
          <w:szCs w:val="21"/>
          <w:highlight w:val="none"/>
          <w:lang w:eastAsia="zh-CN"/>
        </w:rPr>
        <w:t>、</w:t>
      </w:r>
      <w:r>
        <w:rPr>
          <w:color w:val="auto"/>
          <w:sz w:val="21"/>
          <w:szCs w:val="21"/>
          <w:highlight w:val="none"/>
        </w:rPr>
        <w:t>乙双方平等协商，就</w:t>
      </w:r>
      <w:r>
        <w:rPr>
          <w:color w:val="auto"/>
          <w:spacing w:val="-7"/>
          <w:sz w:val="21"/>
          <w:szCs w:val="21"/>
          <w:highlight w:val="none"/>
          <w:u w:val="single"/>
        </w:rPr>
        <w:t xml:space="preserve"> </w:t>
      </w:r>
      <w:r>
        <w:rPr>
          <w:rFonts w:hint="eastAsia"/>
          <w:color w:val="auto"/>
          <w:sz w:val="21"/>
          <w:szCs w:val="21"/>
          <w:highlight w:val="none"/>
          <w:u w:val="single"/>
          <w:lang w:val="en-US" w:eastAsia="zh-CN"/>
        </w:rPr>
        <w:t>蚩尤九黎城（一期）装饰装修项目施工劳务</w:t>
      </w:r>
      <w:r>
        <w:rPr>
          <w:rFonts w:hint="eastAsia"/>
          <w:color w:val="auto"/>
          <w:sz w:val="21"/>
          <w:szCs w:val="21"/>
          <w:highlight w:val="none"/>
          <w:u w:val="single"/>
        </w:rPr>
        <w:t xml:space="preserve"> </w:t>
      </w:r>
      <w:r>
        <w:rPr>
          <w:color w:val="auto"/>
          <w:spacing w:val="-8"/>
          <w:sz w:val="21"/>
          <w:szCs w:val="21"/>
          <w:highlight w:val="none"/>
          <w:u w:val="single"/>
        </w:rPr>
        <w:t xml:space="preserve"> </w:t>
      </w:r>
      <w:r>
        <w:rPr>
          <w:color w:val="auto"/>
          <w:sz w:val="21"/>
          <w:szCs w:val="21"/>
          <w:highlight w:val="none"/>
        </w:rPr>
        <w:t>施工事宜，订立本合同。</w:t>
      </w:r>
    </w:p>
    <w:p w14:paraId="4EC7ABC4">
      <w:pPr>
        <w:pStyle w:val="6"/>
        <w:keepNext w:val="0"/>
        <w:keepLines w:val="0"/>
        <w:pageBreakBefore w:val="0"/>
        <w:kinsoku/>
        <w:wordWrap/>
        <w:overflowPunct/>
        <w:topLinePunct w:val="0"/>
        <w:autoSpaceDE/>
        <w:autoSpaceDN/>
        <w:bidi w:val="0"/>
        <w:adjustRightInd/>
        <w:snapToGrid/>
        <w:spacing w:before="127" w:line="500" w:lineRule="exact"/>
        <w:rPr>
          <w:color w:val="auto"/>
          <w:sz w:val="21"/>
          <w:szCs w:val="21"/>
          <w:highlight w:val="none"/>
        </w:rPr>
      </w:pPr>
      <w:r>
        <w:rPr>
          <w:color w:val="auto"/>
          <w:sz w:val="21"/>
          <w:szCs w:val="21"/>
          <w:highlight w:val="none"/>
        </w:rPr>
        <w:t>一、工程基本情况</w:t>
      </w:r>
    </w:p>
    <w:p w14:paraId="7901008A">
      <w:pPr>
        <w:pStyle w:val="29"/>
        <w:keepNext w:val="0"/>
        <w:keepLines w:val="0"/>
        <w:pageBreakBefore w:val="0"/>
        <w:numPr>
          <w:ilvl w:val="0"/>
          <w:numId w:val="5"/>
        </w:numPr>
        <w:tabs>
          <w:tab w:val="left" w:pos="764"/>
        </w:tabs>
        <w:kinsoku/>
        <w:wordWrap/>
        <w:overflowPunct/>
        <w:topLinePunct w:val="0"/>
        <w:autoSpaceDE/>
        <w:autoSpaceDN/>
        <w:bidi w:val="0"/>
        <w:adjustRightInd/>
        <w:snapToGrid/>
        <w:spacing w:before="126" w:line="500" w:lineRule="exact"/>
        <w:jc w:val="left"/>
        <w:rPr>
          <w:color w:val="auto"/>
          <w:szCs w:val="21"/>
          <w:highlight w:val="none"/>
        </w:rPr>
      </w:pPr>
      <w:r>
        <w:rPr>
          <w:color w:val="auto"/>
          <w:szCs w:val="21"/>
          <w:highlight w:val="none"/>
        </w:rPr>
        <w:t>工程项目名称：</w:t>
      </w:r>
      <w:r>
        <w:rPr>
          <w:color w:val="auto"/>
          <w:spacing w:val="-7"/>
          <w:sz w:val="21"/>
          <w:szCs w:val="21"/>
          <w:highlight w:val="none"/>
          <w:u w:val="single"/>
        </w:rPr>
        <w:t xml:space="preserve"> </w:t>
      </w:r>
      <w:r>
        <w:rPr>
          <w:rFonts w:hint="eastAsia"/>
          <w:color w:val="auto"/>
          <w:sz w:val="21"/>
          <w:szCs w:val="21"/>
          <w:highlight w:val="none"/>
          <w:u w:val="single"/>
          <w:lang w:val="en-US" w:eastAsia="zh-CN"/>
        </w:rPr>
        <w:t>蚩尤九黎城（一期）装饰装修项目施工劳务</w:t>
      </w:r>
      <w:r>
        <w:rPr>
          <w:rFonts w:hint="eastAsia"/>
          <w:color w:val="auto"/>
          <w:sz w:val="21"/>
          <w:szCs w:val="21"/>
          <w:highlight w:val="none"/>
          <w:u w:val="single"/>
        </w:rPr>
        <w:t xml:space="preserve"> </w:t>
      </w:r>
    </w:p>
    <w:p w14:paraId="2DA1418A">
      <w:pPr>
        <w:pStyle w:val="29"/>
        <w:keepNext w:val="0"/>
        <w:keepLines w:val="0"/>
        <w:pageBreakBefore w:val="0"/>
        <w:numPr>
          <w:ilvl w:val="0"/>
          <w:numId w:val="5"/>
        </w:numPr>
        <w:tabs>
          <w:tab w:val="left" w:pos="764"/>
        </w:tabs>
        <w:kinsoku/>
        <w:wordWrap/>
        <w:overflowPunct/>
        <w:topLinePunct w:val="0"/>
        <w:autoSpaceDE/>
        <w:autoSpaceDN/>
        <w:bidi w:val="0"/>
        <w:adjustRightInd/>
        <w:snapToGrid/>
        <w:spacing w:before="139" w:line="500" w:lineRule="exact"/>
        <w:jc w:val="left"/>
        <w:rPr>
          <w:rFonts w:hint="eastAsia"/>
          <w:color w:val="auto"/>
          <w:szCs w:val="21"/>
          <w:highlight w:val="none"/>
          <w:u w:val="single" w:color="000000"/>
        </w:rPr>
      </w:pPr>
      <w:r>
        <w:rPr>
          <w:color w:val="auto"/>
          <w:szCs w:val="21"/>
          <w:highlight w:val="none"/>
        </w:rPr>
        <w:t>工程建设地点：</w:t>
      </w:r>
      <w:r>
        <w:rPr>
          <w:rFonts w:hint="eastAsia"/>
          <w:color w:val="auto"/>
          <w:szCs w:val="21"/>
          <w:highlight w:val="none"/>
          <w:u w:val="single" w:color="000000"/>
        </w:rPr>
        <w:t xml:space="preserve"> </w:t>
      </w:r>
      <w:r>
        <w:rPr>
          <w:rFonts w:hint="eastAsia"/>
          <w:color w:val="auto"/>
          <w:sz w:val="21"/>
          <w:szCs w:val="21"/>
          <w:highlight w:val="none"/>
          <w:u w:val="single"/>
          <w:lang w:val="en-US" w:eastAsia="zh-CN"/>
        </w:rPr>
        <w:t>蚩尤九黎城（一期）。</w:t>
      </w:r>
      <w:r>
        <w:rPr>
          <w:rFonts w:hint="eastAsia"/>
          <w:color w:val="auto"/>
          <w:szCs w:val="21"/>
          <w:highlight w:val="none"/>
          <w:u w:val="single" w:color="000000"/>
          <w:lang w:val="en-US"/>
        </w:rPr>
        <w:t xml:space="preserve">  </w:t>
      </w:r>
      <w:r>
        <w:rPr>
          <w:rFonts w:hint="eastAsia"/>
          <w:color w:val="auto"/>
          <w:szCs w:val="21"/>
          <w:highlight w:val="none"/>
          <w:u w:val="single" w:color="000000"/>
          <w:lang w:val="en-US" w:eastAsia="zh-CN"/>
        </w:rPr>
        <w:t xml:space="preserve">                  </w:t>
      </w:r>
      <w:r>
        <w:rPr>
          <w:rFonts w:hint="eastAsia"/>
          <w:color w:val="auto"/>
          <w:szCs w:val="21"/>
          <w:highlight w:val="none"/>
          <w:u w:val="single" w:color="000000"/>
          <w:lang w:val="en-US"/>
        </w:rPr>
        <w:t xml:space="preserve">      </w:t>
      </w:r>
      <w:r>
        <w:rPr>
          <w:rFonts w:hint="eastAsia"/>
          <w:color w:val="auto"/>
          <w:szCs w:val="21"/>
          <w:highlight w:val="none"/>
          <w:u w:val="single" w:color="000000"/>
        </w:rPr>
        <w:t xml:space="preserve"> </w:t>
      </w:r>
      <w:r>
        <w:rPr>
          <w:rFonts w:hint="eastAsia"/>
          <w:color w:val="auto"/>
          <w:szCs w:val="21"/>
          <w:highlight w:val="none"/>
          <w:u w:val="single" w:color="000000"/>
          <w:lang w:val="en-US" w:eastAsia="zh-CN"/>
        </w:rPr>
        <w:t xml:space="preserve"> </w:t>
      </w:r>
    </w:p>
    <w:p w14:paraId="590E265B">
      <w:pPr>
        <w:pStyle w:val="29"/>
        <w:keepNext w:val="0"/>
        <w:keepLines w:val="0"/>
        <w:pageBreakBefore w:val="0"/>
        <w:numPr>
          <w:ilvl w:val="0"/>
          <w:numId w:val="5"/>
        </w:numPr>
        <w:tabs>
          <w:tab w:val="left" w:pos="764"/>
        </w:tabs>
        <w:kinsoku/>
        <w:wordWrap/>
        <w:overflowPunct/>
        <w:topLinePunct w:val="0"/>
        <w:autoSpaceDE/>
        <w:autoSpaceDN/>
        <w:bidi w:val="0"/>
        <w:adjustRightInd/>
        <w:snapToGrid/>
        <w:spacing w:before="139" w:line="500" w:lineRule="exact"/>
        <w:jc w:val="left"/>
        <w:rPr>
          <w:rFonts w:hint="eastAsia"/>
          <w:color w:val="auto"/>
          <w:spacing w:val="-10"/>
          <w:szCs w:val="21"/>
          <w:highlight w:val="none"/>
        </w:rPr>
      </w:pPr>
      <w:r>
        <w:rPr>
          <w:color w:val="auto"/>
          <w:szCs w:val="21"/>
          <w:highlight w:val="none"/>
        </w:rPr>
        <w:t>工程建设内容：</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p>
    <w:p w14:paraId="611AE73F">
      <w:pPr>
        <w:pStyle w:val="6"/>
        <w:keepNext w:val="0"/>
        <w:keepLines w:val="0"/>
        <w:pageBreakBefore w:val="0"/>
        <w:kinsoku/>
        <w:wordWrap/>
        <w:overflowPunct/>
        <w:topLinePunct w:val="0"/>
        <w:autoSpaceDE/>
        <w:autoSpaceDN/>
        <w:bidi w:val="0"/>
        <w:adjustRightInd/>
        <w:snapToGrid/>
        <w:spacing w:before="127" w:line="500" w:lineRule="exact"/>
        <w:rPr>
          <w:color w:val="auto"/>
          <w:sz w:val="21"/>
          <w:szCs w:val="21"/>
          <w:highlight w:val="none"/>
        </w:rPr>
      </w:pPr>
      <w:r>
        <w:rPr>
          <w:rFonts w:hint="eastAsia"/>
          <w:color w:val="auto"/>
          <w:sz w:val="21"/>
          <w:szCs w:val="21"/>
          <w:highlight w:val="none"/>
        </w:rPr>
        <w:t>二、</w:t>
      </w:r>
      <w:r>
        <w:rPr>
          <w:color w:val="auto"/>
          <w:sz w:val="21"/>
          <w:szCs w:val="21"/>
          <w:highlight w:val="none"/>
        </w:rPr>
        <w:t>工程承包方式、范围及履约保证金</w:t>
      </w:r>
    </w:p>
    <w:p w14:paraId="6E43ECB8">
      <w:pPr>
        <w:pStyle w:val="8"/>
        <w:keepNext w:val="0"/>
        <w:keepLines w:val="0"/>
        <w:pageBreakBefore w:val="0"/>
        <w:kinsoku/>
        <w:wordWrap/>
        <w:overflowPunct/>
        <w:topLinePunct w:val="0"/>
        <w:autoSpaceDE/>
        <w:autoSpaceDN/>
        <w:bidi w:val="0"/>
        <w:adjustRightInd/>
        <w:snapToGrid/>
        <w:spacing w:before="128" w:line="500" w:lineRule="exact"/>
        <w:ind w:left="552"/>
        <w:rPr>
          <w:rFonts w:hint="eastAsia" w:ascii="Times New Roman" w:hAnsi="Times New Roman" w:eastAsia="宋体" w:cs="Times New Roman"/>
          <w:color w:val="auto"/>
          <w:sz w:val="21"/>
          <w:szCs w:val="21"/>
          <w:highlight w:val="none"/>
          <w:lang w:val="en-US" w:eastAsia="zh-CN"/>
        </w:rPr>
      </w:pPr>
      <w:r>
        <w:rPr>
          <w:color w:val="auto"/>
          <w:sz w:val="21"/>
          <w:szCs w:val="21"/>
          <w:highlight w:val="none"/>
        </w:rPr>
        <w:t>1、本项目实行</w:t>
      </w:r>
      <w:r>
        <w:rPr>
          <w:rFonts w:hint="eastAsia"/>
          <w:color w:val="auto"/>
          <w:sz w:val="21"/>
          <w:szCs w:val="21"/>
          <w:highlight w:val="none"/>
          <w:lang w:val="en-US" w:eastAsia="zh-CN"/>
        </w:rPr>
        <w:t>劳务及辅助材料承包</w:t>
      </w:r>
      <w:r>
        <w:rPr>
          <w:rFonts w:hint="eastAsia" w:ascii="Times New Roman" w:hAnsi="Times New Roman" w:eastAsia="宋体" w:cs="Times New Roman"/>
          <w:color w:val="auto"/>
          <w:sz w:val="21"/>
          <w:szCs w:val="21"/>
          <w:highlight w:val="none"/>
          <w:lang w:val="en-US" w:eastAsia="zh-CN"/>
        </w:rPr>
        <w:t>，比选人提供的</w:t>
      </w:r>
      <w:r>
        <w:rPr>
          <w:rFonts w:hint="eastAsia" w:ascii="Times New Roman" w:hAnsi="Times New Roman" w:eastAsia="宋体" w:cs="Times New Roman"/>
          <w:color w:val="auto"/>
          <w:sz w:val="21"/>
          <w:szCs w:val="21"/>
          <w:highlight w:val="none"/>
          <w:u w:val="single"/>
          <w:lang w:val="en-US" w:eastAsia="zh-CN"/>
        </w:rPr>
        <w:t xml:space="preserve"> </w:t>
      </w:r>
      <w:r>
        <w:rPr>
          <w:rFonts w:hint="eastAsia"/>
          <w:color w:val="auto"/>
          <w:sz w:val="21"/>
          <w:szCs w:val="21"/>
          <w:highlight w:val="none"/>
          <w:u w:val="single"/>
          <w:lang w:val="en-US" w:eastAsia="zh-CN"/>
        </w:rPr>
        <w:t>蚩尤九黎城（一期）装饰装修项目施工劳务</w:t>
      </w:r>
      <w:r>
        <w:rPr>
          <w:rFonts w:hint="eastAsia" w:ascii="Times New Roman" w:hAnsi="Times New Roman" w:eastAsia="宋体" w:cs="Times New Roman"/>
          <w:color w:val="auto"/>
          <w:sz w:val="21"/>
          <w:szCs w:val="21"/>
          <w:highlight w:val="none"/>
          <w:u w:val="single"/>
          <w:lang w:val="en-US" w:eastAsia="zh-CN"/>
        </w:rPr>
        <w:t>（项目名称）</w:t>
      </w:r>
      <w:r>
        <w:rPr>
          <w:rFonts w:hint="eastAsia" w:ascii="Times New Roman" w:hAnsi="Times New Roman" w:eastAsia="宋体" w:cs="Times New Roman"/>
          <w:color w:val="auto"/>
          <w:sz w:val="21"/>
          <w:szCs w:val="21"/>
          <w:highlight w:val="none"/>
          <w:lang w:val="en-US" w:eastAsia="zh-CN"/>
        </w:rPr>
        <w:t>所包含全部工程内容的劳务及辅助材料，具体以比选人提供的工程量清单及图纸为准。</w:t>
      </w:r>
    </w:p>
    <w:p w14:paraId="2D7EEBF2">
      <w:pPr>
        <w:pStyle w:val="6"/>
        <w:keepNext w:val="0"/>
        <w:keepLines w:val="0"/>
        <w:pageBreakBefore w:val="0"/>
        <w:kinsoku/>
        <w:wordWrap/>
        <w:overflowPunct/>
        <w:topLinePunct w:val="0"/>
        <w:autoSpaceDE/>
        <w:autoSpaceDN/>
        <w:bidi w:val="0"/>
        <w:adjustRightInd/>
        <w:snapToGrid/>
        <w:spacing w:before="27" w:line="500" w:lineRule="exact"/>
        <w:rPr>
          <w:color w:val="auto"/>
          <w:sz w:val="21"/>
          <w:szCs w:val="21"/>
          <w:highlight w:val="none"/>
        </w:rPr>
      </w:pPr>
      <w:r>
        <w:rPr>
          <w:color w:val="auto"/>
          <w:sz w:val="21"/>
          <w:szCs w:val="21"/>
          <w:highlight w:val="none"/>
        </w:rPr>
        <w:t>三、合同工期</w:t>
      </w:r>
    </w:p>
    <w:p w14:paraId="7122E2AA">
      <w:pPr>
        <w:pStyle w:val="8"/>
        <w:keepNext w:val="0"/>
        <w:keepLines w:val="0"/>
        <w:pageBreakBefore w:val="0"/>
        <w:tabs>
          <w:tab w:val="left" w:pos="5591"/>
        </w:tabs>
        <w:kinsoku/>
        <w:wordWrap/>
        <w:overflowPunct/>
        <w:topLinePunct w:val="0"/>
        <w:autoSpaceDE/>
        <w:autoSpaceDN/>
        <w:bidi w:val="0"/>
        <w:adjustRightInd/>
        <w:snapToGrid/>
        <w:spacing w:line="500" w:lineRule="exact"/>
        <w:ind w:left="552"/>
        <w:rPr>
          <w:color w:val="auto"/>
          <w:sz w:val="21"/>
          <w:szCs w:val="21"/>
          <w:highlight w:val="none"/>
        </w:rPr>
      </w:pPr>
      <w:r>
        <w:rPr>
          <w:color w:val="auto"/>
          <w:sz w:val="21"/>
          <w:szCs w:val="21"/>
          <w:highlight w:val="none"/>
        </w:rPr>
        <w:t>本合同工期：</w:t>
      </w:r>
      <w:r>
        <w:rPr>
          <w:color w:val="auto"/>
          <w:spacing w:val="99"/>
          <w:sz w:val="21"/>
          <w:szCs w:val="21"/>
          <w:highlight w:val="none"/>
          <w:u w:val="single"/>
        </w:rPr>
        <w:t xml:space="preserve"> </w:t>
      </w:r>
      <w:r>
        <w:rPr>
          <w:rFonts w:hint="eastAsia"/>
          <w:color w:val="auto"/>
          <w:spacing w:val="99"/>
          <w:sz w:val="21"/>
          <w:szCs w:val="21"/>
          <w:highlight w:val="none"/>
          <w:u w:val="single"/>
        </w:rPr>
        <w:t xml:space="preserve">  </w:t>
      </w:r>
      <w:r>
        <w:rPr>
          <w:color w:val="auto"/>
          <w:sz w:val="21"/>
          <w:szCs w:val="21"/>
          <w:highlight w:val="none"/>
          <w:u w:val="single"/>
        </w:rPr>
        <w:tab/>
      </w:r>
      <w:r>
        <w:rPr>
          <w:color w:val="auto"/>
          <w:sz w:val="21"/>
          <w:szCs w:val="21"/>
          <w:highlight w:val="none"/>
        </w:rPr>
        <w:t>。</w:t>
      </w:r>
    </w:p>
    <w:p w14:paraId="34D57AE1">
      <w:pPr>
        <w:pStyle w:val="6"/>
        <w:keepNext w:val="0"/>
        <w:keepLines w:val="0"/>
        <w:pageBreakBefore w:val="0"/>
        <w:numPr>
          <w:ilvl w:val="0"/>
          <w:numId w:val="6"/>
        </w:numPr>
        <w:kinsoku/>
        <w:wordWrap/>
        <w:overflowPunct/>
        <w:topLinePunct w:val="0"/>
        <w:autoSpaceDE/>
        <w:autoSpaceDN/>
        <w:bidi w:val="0"/>
        <w:adjustRightInd/>
        <w:snapToGrid/>
        <w:spacing w:before="1" w:line="500" w:lineRule="exact"/>
        <w:rPr>
          <w:color w:val="auto"/>
          <w:sz w:val="21"/>
          <w:szCs w:val="21"/>
          <w:highlight w:val="none"/>
        </w:rPr>
      </w:pPr>
      <w:r>
        <w:rPr>
          <w:color w:val="auto"/>
          <w:sz w:val="21"/>
          <w:szCs w:val="21"/>
          <w:highlight w:val="none"/>
        </w:rPr>
        <w:t>合同价款</w:t>
      </w:r>
    </w:p>
    <w:p w14:paraId="45B111FF">
      <w:pPr>
        <w:keepNext w:val="0"/>
        <w:keepLines w:val="0"/>
        <w:pageBreakBefore w:val="0"/>
        <w:kinsoku/>
        <w:wordWrap/>
        <w:overflowPunct/>
        <w:topLinePunct w:val="0"/>
        <w:autoSpaceDE/>
        <w:autoSpaceDN/>
        <w:bidi w:val="0"/>
        <w:spacing w:line="348" w:lineRule="auto"/>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1.承包人</w:t>
      </w:r>
      <w:r>
        <w:rPr>
          <w:rFonts w:hint="eastAsia" w:ascii="宋体" w:hAnsi="宋体"/>
          <w:color w:val="auto"/>
          <w:sz w:val="24"/>
          <w:szCs w:val="24"/>
          <w:highlight w:val="none"/>
          <w:lang w:eastAsia="zh-CN"/>
        </w:rPr>
        <w:t>竞选函</w:t>
      </w:r>
      <w:r>
        <w:rPr>
          <w:rFonts w:hint="eastAsia" w:ascii="宋体" w:hAnsi="宋体"/>
          <w:color w:val="auto"/>
          <w:sz w:val="24"/>
          <w:szCs w:val="24"/>
          <w:highlight w:val="none"/>
        </w:rPr>
        <w:t>中承诺的中</w:t>
      </w:r>
      <w:r>
        <w:rPr>
          <w:rFonts w:hint="eastAsia" w:ascii="宋体" w:hAnsi="宋体"/>
          <w:color w:val="auto"/>
          <w:sz w:val="24"/>
          <w:szCs w:val="24"/>
          <w:highlight w:val="none"/>
          <w:lang w:eastAsia="zh-CN"/>
        </w:rPr>
        <w:t>选</w:t>
      </w:r>
      <w:r>
        <w:rPr>
          <w:rFonts w:hint="eastAsia" w:ascii="宋体" w:hAnsi="宋体"/>
          <w:color w:val="auto"/>
          <w:sz w:val="24"/>
          <w:szCs w:val="24"/>
          <w:highlight w:val="none"/>
        </w:rPr>
        <w:t>价为：</w:t>
      </w:r>
    </w:p>
    <w:p w14:paraId="611A9C6E">
      <w:pPr>
        <w:keepNext w:val="0"/>
        <w:keepLines w:val="0"/>
        <w:pageBreakBefore w:val="0"/>
        <w:kinsoku/>
        <w:wordWrap/>
        <w:overflowPunct/>
        <w:topLinePunct w:val="0"/>
        <w:autoSpaceDE/>
        <w:autoSpaceDN/>
        <w:bidi w:val="0"/>
        <w:spacing w:line="348" w:lineRule="auto"/>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人民币（大写）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w:t>
      </w:r>
    </w:p>
    <w:p w14:paraId="7CC13EC3">
      <w:pPr>
        <w:keepNext w:val="0"/>
        <w:keepLines w:val="0"/>
        <w:pageBreakBefore w:val="0"/>
        <w:kinsoku/>
        <w:wordWrap/>
        <w:overflowPunct/>
        <w:topLinePunct w:val="0"/>
        <w:autoSpaceDE/>
        <w:autoSpaceDN/>
        <w:bidi w:val="0"/>
        <w:spacing w:line="348" w:lineRule="auto"/>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2.签约合同价为：</w:t>
      </w:r>
    </w:p>
    <w:p w14:paraId="317A0DE4">
      <w:pPr>
        <w:keepNext w:val="0"/>
        <w:keepLines w:val="0"/>
        <w:pageBreakBefore w:val="0"/>
        <w:kinsoku/>
        <w:wordWrap/>
        <w:overflowPunct/>
        <w:topLinePunct w:val="0"/>
        <w:autoSpaceDE/>
        <w:autoSpaceDN/>
        <w:bidi w:val="0"/>
        <w:snapToGrid w:val="0"/>
        <w:spacing w:line="348" w:lineRule="auto"/>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人民币（大写）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w:t>
      </w:r>
    </w:p>
    <w:p w14:paraId="4598C358">
      <w:pPr>
        <w:numPr>
          <w:ilvl w:val="0"/>
          <w:numId w:val="0"/>
        </w:numPr>
        <w:ind w:firstLine="480" w:firstLineChars="200"/>
        <w:rPr>
          <w:color w:val="auto"/>
          <w:highlight w:val="none"/>
        </w:rPr>
      </w:pPr>
      <w:r>
        <w:rPr>
          <w:rFonts w:hint="eastAsia" w:ascii="宋体" w:hAnsi="宋体"/>
          <w:color w:val="auto"/>
          <w:sz w:val="24"/>
          <w:szCs w:val="24"/>
          <w:highlight w:val="none"/>
        </w:rPr>
        <w:t>3.合同价格形式：</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单价</w:t>
      </w:r>
      <w:r>
        <w:rPr>
          <w:rFonts w:ascii="宋体" w:hAnsi="宋体"/>
          <w:color w:val="auto"/>
          <w:sz w:val="24"/>
          <w:szCs w:val="24"/>
          <w:highlight w:val="none"/>
          <w:u w:val="single"/>
        </w:rPr>
        <w:t>合同</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p>
    <w:p w14:paraId="2C959576">
      <w:pPr>
        <w:pStyle w:val="6"/>
        <w:keepNext w:val="0"/>
        <w:keepLines w:val="0"/>
        <w:pageBreakBefore w:val="0"/>
        <w:numPr>
          <w:ilvl w:val="0"/>
          <w:numId w:val="7"/>
        </w:numPr>
        <w:kinsoku/>
        <w:wordWrap/>
        <w:overflowPunct/>
        <w:topLinePunct w:val="0"/>
        <w:autoSpaceDE/>
        <w:autoSpaceDN/>
        <w:bidi w:val="0"/>
        <w:adjustRightInd/>
        <w:snapToGrid/>
        <w:spacing w:line="500" w:lineRule="exact"/>
        <w:rPr>
          <w:color w:val="auto"/>
          <w:sz w:val="21"/>
          <w:szCs w:val="21"/>
          <w:highlight w:val="none"/>
        </w:rPr>
      </w:pPr>
      <w:r>
        <w:rPr>
          <w:color w:val="auto"/>
          <w:sz w:val="21"/>
          <w:szCs w:val="21"/>
          <w:highlight w:val="none"/>
        </w:rPr>
        <w:t>工程价款结算原则</w:t>
      </w:r>
    </w:p>
    <w:p w14:paraId="32D30445">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840" w:firstLineChars="400"/>
        <w:textAlignment w:val="baseline"/>
        <w:rPr>
          <w:rFonts w:hint="eastAsia"/>
          <w:color w:val="auto"/>
          <w:highlight w:val="none"/>
          <w:lang w:val="en-US" w:eastAsia="zh-CN"/>
        </w:rPr>
      </w:pPr>
      <w:r>
        <w:rPr>
          <w:rFonts w:hint="eastAsia"/>
          <w:color w:val="auto"/>
          <w:highlight w:val="none"/>
          <w:lang w:val="en-US" w:eastAsia="zh-CN"/>
        </w:rPr>
        <w:t>1、</w:t>
      </w:r>
      <w:r>
        <w:rPr>
          <w:rFonts w:hint="eastAsia"/>
          <w:color w:val="auto"/>
          <w:highlight w:val="none"/>
        </w:rPr>
        <w:t>本</w:t>
      </w:r>
      <w:r>
        <w:rPr>
          <w:rFonts w:hint="eastAsia"/>
          <w:color w:val="auto"/>
          <w:highlight w:val="none"/>
          <w:lang w:val="en-US" w:eastAsia="zh-CN"/>
        </w:rPr>
        <w:t>工程计价形式：</w:t>
      </w:r>
    </w:p>
    <w:p w14:paraId="39D8A8F9">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30" w:firstLineChars="300"/>
        <w:textAlignment w:val="baseline"/>
        <w:rPr>
          <w:rFonts w:hint="eastAsia"/>
          <w:color w:val="auto"/>
          <w:highlight w:val="none"/>
        </w:rPr>
      </w:pPr>
      <w:r>
        <w:rPr>
          <w:rFonts w:hint="eastAsia"/>
          <w:color w:val="auto"/>
          <w:highlight w:val="none"/>
          <w:lang w:val="en-US" w:eastAsia="zh-CN"/>
        </w:rPr>
        <w:t>（1）</w:t>
      </w:r>
      <w:r>
        <w:rPr>
          <w:rFonts w:hint="eastAsia"/>
          <w:color w:val="auto"/>
          <w:highlight w:val="none"/>
        </w:rPr>
        <w:t>采用</w:t>
      </w:r>
      <w:r>
        <w:rPr>
          <w:rFonts w:hint="eastAsia"/>
          <w:color w:val="auto"/>
          <w:highlight w:val="none"/>
          <w:lang w:val="en-US" w:eastAsia="zh-CN"/>
        </w:rPr>
        <w:t>定额</w:t>
      </w:r>
      <w:r>
        <w:rPr>
          <w:rFonts w:hint="eastAsia"/>
          <w:color w:val="auto"/>
          <w:highlight w:val="none"/>
        </w:rPr>
        <w:t>计价</w:t>
      </w:r>
      <w:r>
        <w:rPr>
          <w:rFonts w:hint="eastAsia"/>
          <w:color w:val="auto"/>
          <w:highlight w:val="none"/>
          <w:lang w:eastAsia="zh-CN"/>
        </w:rPr>
        <w:t>，竞选人的</w:t>
      </w:r>
      <w:r>
        <w:rPr>
          <w:rFonts w:hint="eastAsia"/>
          <w:color w:val="auto"/>
          <w:highlight w:val="none"/>
          <w:lang w:val="en-US" w:eastAsia="zh-CN"/>
        </w:rPr>
        <w:t>定额计</w:t>
      </w:r>
      <w:r>
        <w:rPr>
          <w:rFonts w:hint="eastAsia"/>
          <w:color w:val="auto"/>
          <w:highlight w:val="none"/>
        </w:rPr>
        <w:t>价</w:t>
      </w:r>
      <w:r>
        <w:rPr>
          <w:rFonts w:hint="eastAsia"/>
          <w:color w:val="auto"/>
          <w:highlight w:val="none"/>
          <w:lang w:eastAsia="zh-CN"/>
        </w:rPr>
        <w:t>的</w:t>
      </w:r>
      <w:r>
        <w:rPr>
          <w:rFonts w:hint="eastAsia"/>
          <w:color w:val="auto"/>
          <w:highlight w:val="none"/>
          <w:lang w:val="en-US" w:eastAsia="zh-CN"/>
        </w:rPr>
        <w:t>总价</w:t>
      </w:r>
      <w:r>
        <w:rPr>
          <w:rFonts w:hint="eastAsia"/>
          <w:color w:val="auto"/>
          <w:highlight w:val="none"/>
          <w:lang w:eastAsia="zh-CN"/>
        </w:rPr>
        <w:t>包括完成招标范围内工程项目的人工费、 材料费、机械费、试验费、企业管理费、利润、风险费、措施费、规费、安全文明施工费、税金及政策性文件规定的所有费用、</w:t>
      </w:r>
      <w:r>
        <w:rPr>
          <w:rFonts w:hint="eastAsia"/>
          <w:color w:val="auto"/>
          <w:highlight w:val="none"/>
          <w:lang w:val="zh-CN"/>
        </w:rPr>
        <w:t>市场价格波动风险</w:t>
      </w:r>
      <w:r>
        <w:rPr>
          <w:rFonts w:hint="eastAsia"/>
          <w:color w:val="auto"/>
          <w:highlight w:val="none"/>
          <w:lang w:eastAsia="zh-CN"/>
        </w:rPr>
        <w:t>，以及项目所在地建设行政主管部门要求的智慧工地管理费，施工和竣工交付阶段的相关费用</w:t>
      </w:r>
      <w:r>
        <w:rPr>
          <w:rFonts w:hint="eastAsia"/>
          <w:color w:val="auto"/>
          <w:highlight w:val="none"/>
          <w:lang w:val="en-US" w:eastAsia="zh-CN"/>
        </w:rPr>
        <w:t>和</w:t>
      </w:r>
      <w:r>
        <w:rPr>
          <w:rFonts w:hint="eastAsia"/>
          <w:color w:val="auto"/>
          <w:highlight w:val="none"/>
          <w:lang w:val="zh-CN"/>
        </w:rPr>
        <w:t>比选文件和合同明示或暗示的应由承包人承担的所有责任、义务和风险等所需的一切费用。</w:t>
      </w:r>
    </w:p>
    <w:p w14:paraId="012EBEA5">
      <w:pPr>
        <w:keepNext w:val="0"/>
        <w:keepLines w:val="0"/>
        <w:pageBreakBefore w:val="0"/>
        <w:widowControl/>
        <w:kinsoku/>
        <w:wordWrap/>
        <w:overflowPunct/>
        <w:topLinePunct w:val="0"/>
        <w:autoSpaceDE/>
        <w:autoSpaceDN/>
        <w:bidi w:val="0"/>
        <w:adjustRightInd/>
        <w:snapToGrid/>
        <w:spacing w:line="500" w:lineRule="exact"/>
        <w:ind w:firstLine="630" w:firstLineChars="300"/>
        <w:textAlignment w:val="baseline"/>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竞选人应根据</w:t>
      </w:r>
      <w:r>
        <w:rPr>
          <w:rFonts w:hint="eastAsia"/>
          <w:color w:val="auto"/>
          <w:highlight w:val="none"/>
          <w:lang w:val="en-US" w:eastAsia="zh-CN"/>
        </w:rPr>
        <w:t>《重庆市市政工程计价定额》(2018)、《重庆市房屋建筑与装饰工程计价定额》（2018）、《重庆市通用安装工程计价定额》(2018)、《重庆市建设工程费 用定额》（2018）、《重庆市城乡建设委员会关于建筑业营业税改征增值税调整建设工程计价依据的通知》（渝建发[2016]35号）、《重庆市住房和城乡建设委员会关于适用增值税新税率调整建设工程计价依据的通知》(渝建〔2019〕143号 )进行结算编制</w:t>
      </w:r>
      <w:r>
        <w:rPr>
          <w:rFonts w:hint="eastAsia"/>
          <w:color w:val="auto"/>
          <w:highlight w:val="none"/>
          <w:lang w:eastAsia="zh-CN"/>
        </w:rPr>
        <w:t>。</w:t>
      </w:r>
    </w:p>
    <w:p w14:paraId="7B896383">
      <w:pPr>
        <w:keepNext w:val="0"/>
        <w:keepLines w:val="0"/>
        <w:pageBreakBefore w:val="0"/>
        <w:widowControl/>
        <w:kinsoku/>
        <w:wordWrap/>
        <w:overflowPunct/>
        <w:topLinePunct w:val="0"/>
        <w:autoSpaceDE/>
        <w:autoSpaceDN/>
        <w:bidi w:val="0"/>
        <w:adjustRightInd/>
        <w:snapToGrid/>
        <w:spacing w:line="500" w:lineRule="exact"/>
        <w:ind w:firstLine="630" w:firstLineChars="300"/>
        <w:textAlignment w:val="baseline"/>
        <w:rPr>
          <w:rFonts w:hint="default"/>
          <w:color w:val="auto"/>
          <w:highlight w:val="none"/>
          <w:lang w:val="en-US" w:eastAsia="zh-CN"/>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lang w:val="en-US" w:eastAsia="zh-CN"/>
        </w:rPr>
        <w:t>本</w:t>
      </w:r>
      <w:r>
        <w:rPr>
          <w:rFonts w:hint="eastAsia"/>
          <w:color w:val="auto"/>
          <w:highlight w:val="none"/>
          <w:lang w:eastAsia="zh-CN"/>
        </w:rPr>
        <w:t>工程所需</w:t>
      </w:r>
      <w:r>
        <w:rPr>
          <w:rFonts w:hint="eastAsia" w:ascii="宋体" w:hAnsi="宋体" w:cs="宋体"/>
          <w:color w:val="auto"/>
          <w:kern w:val="0"/>
          <w:sz w:val="21"/>
          <w:szCs w:val="21"/>
          <w:highlight w:val="none"/>
          <w:lang w:val="en-US" w:eastAsia="zh-CN"/>
        </w:rPr>
        <w:t>劳务和辅助材料</w:t>
      </w:r>
      <w:r>
        <w:rPr>
          <w:rFonts w:hint="eastAsia"/>
          <w:color w:val="auto"/>
          <w:highlight w:val="none"/>
          <w:lang w:eastAsia="zh-CN"/>
        </w:rPr>
        <w:t>价格由竞选人参照重庆市建设工程造价管理总站发布的《重庆工程造价信息》或工程造价管理机构发布的工程造价信息</w:t>
      </w:r>
      <w:r>
        <w:rPr>
          <w:rFonts w:hint="eastAsia"/>
          <w:color w:val="auto"/>
          <w:highlight w:val="none"/>
          <w:lang w:val="en-US" w:eastAsia="zh-CN"/>
        </w:rPr>
        <w:t>执行；如造价信息没有的辅助材料价格，由乙方申报后由甲方审定，作结算单价。</w:t>
      </w:r>
    </w:p>
    <w:p w14:paraId="06076ED9">
      <w:pPr>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baseline"/>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）本</w:t>
      </w:r>
      <w:r>
        <w:rPr>
          <w:rFonts w:hint="eastAsia"/>
          <w:color w:val="auto"/>
          <w:highlight w:val="none"/>
          <w:lang w:val="en-US" w:eastAsia="zh-CN"/>
        </w:rPr>
        <w:t>工程</w:t>
      </w:r>
      <w:r>
        <w:rPr>
          <w:rFonts w:hint="eastAsia"/>
          <w:color w:val="auto"/>
          <w:highlight w:val="none"/>
          <w:lang w:eastAsia="zh-CN"/>
        </w:rPr>
        <w:t>所采用技术、工艺和产品等必须执行重庆市住房和城乡建设委员会关于发布《重庆市建设领域禁止、限制使用落后技术通告（2019 年版）（渝建发〔2019〕25 号）的规定。</w:t>
      </w:r>
    </w:p>
    <w:p w14:paraId="0DC2F5B6">
      <w:pPr>
        <w:pStyle w:val="8"/>
        <w:keepNext w:val="0"/>
        <w:keepLines w:val="0"/>
        <w:pageBreakBefore w:val="0"/>
        <w:widowControl w:val="0"/>
        <w:kinsoku/>
        <w:wordWrap/>
        <w:overflowPunct/>
        <w:topLinePunct w:val="0"/>
        <w:autoSpaceDE/>
        <w:autoSpaceDN/>
        <w:bidi w:val="0"/>
        <w:adjustRightInd/>
        <w:snapToGrid/>
        <w:spacing w:line="500" w:lineRule="exact"/>
        <w:ind w:firstLine="260" w:firstLineChars="100"/>
        <w:textAlignment w:val="auto"/>
        <w:rPr>
          <w:rFonts w:hint="eastAsia" w:ascii="Malgun Gothic Semilight" w:hAnsi="Malgun Gothic Semilight" w:eastAsia="Malgun Gothic Semilight" w:cs="Malgun Gothic Semilight"/>
          <w:color w:val="auto"/>
          <w:sz w:val="21"/>
          <w:szCs w:val="21"/>
          <w:highlight w:val="none"/>
          <w:lang w:eastAsia="zh-CN"/>
        </w:rPr>
      </w:pPr>
      <w:r>
        <w:rPr>
          <w:rFonts w:hint="eastAsia" w:ascii="Malgun Gothic Semilight" w:hAnsi="Malgun Gothic Semilight" w:eastAsia="Malgun Gothic Semilight" w:cs="Malgun Gothic Semilight"/>
          <w:color w:val="auto"/>
          <w:highlight w:val="none"/>
          <w:lang w:eastAsia="zh-CN"/>
        </w:rPr>
        <w:t>（</w:t>
      </w:r>
      <w:r>
        <w:rPr>
          <w:rFonts w:hint="eastAsia" w:ascii="Malgun Gothic Semilight" w:hAnsi="Malgun Gothic Semilight" w:eastAsia="Malgun Gothic Semilight" w:cs="Malgun Gothic Semilight"/>
          <w:color w:val="auto"/>
          <w:sz w:val="21"/>
          <w:szCs w:val="21"/>
          <w:highlight w:val="none"/>
          <w:lang w:val="en-US" w:eastAsia="zh-CN"/>
        </w:rPr>
        <w:t>5</w:t>
      </w:r>
      <w:r>
        <w:rPr>
          <w:rFonts w:hint="eastAsia" w:ascii="Malgun Gothic Semilight" w:hAnsi="Malgun Gothic Semilight" w:eastAsia="Malgun Gothic Semilight" w:cs="Malgun Gothic Semilight"/>
          <w:color w:val="auto"/>
          <w:sz w:val="21"/>
          <w:szCs w:val="21"/>
          <w:highlight w:val="none"/>
          <w:lang w:eastAsia="zh-CN"/>
        </w:rPr>
        <w:t>）</w:t>
      </w:r>
      <w:r>
        <w:rPr>
          <w:rFonts w:hint="eastAsia" w:ascii="Malgun Gothic Semilight" w:hAnsi="Malgun Gothic Semilight" w:eastAsia="Malgun Gothic Semilight" w:cs="Malgun Gothic Semilight"/>
          <w:color w:val="auto"/>
          <w:sz w:val="21"/>
          <w:szCs w:val="21"/>
          <w:highlight w:val="none"/>
        </w:rPr>
        <w:t>竞选人须自行综合考虑所有材料及成品的运达地点、二次转运运距，比选人发布的限价中已综合考虑二次转运所产生的一切费用，无论二次转运</w:t>
      </w:r>
      <w:r>
        <w:rPr>
          <w:rFonts w:hint="eastAsia" w:ascii="Malgun Gothic Semilight" w:hAnsi="Malgun Gothic Semilight" w:eastAsia="Malgun Gothic Semilight" w:cs="Malgun Gothic Semilight"/>
          <w:color w:val="auto"/>
          <w:sz w:val="21"/>
          <w:szCs w:val="21"/>
          <w:highlight w:val="none"/>
          <w:lang w:val="en-US" w:eastAsia="zh-CN"/>
        </w:rPr>
        <w:t>采用何种方式或</w:t>
      </w:r>
      <w:r>
        <w:rPr>
          <w:rFonts w:hint="eastAsia" w:ascii="Malgun Gothic Semilight" w:hAnsi="Malgun Gothic Semilight" w:eastAsia="Malgun Gothic Semilight" w:cs="Malgun Gothic Semilight"/>
          <w:color w:val="auto"/>
          <w:sz w:val="21"/>
          <w:szCs w:val="21"/>
          <w:highlight w:val="none"/>
        </w:rPr>
        <w:t>运距远近，其费用均已包含在竞选人的</w:t>
      </w:r>
      <w:r>
        <w:rPr>
          <w:rFonts w:hint="eastAsia" w:ascii="Malgun Gothic Semilight" w:hAnsi="Malgun Gothic Semilight" w:eastAsia="Malgun Gothic Semilight" w:cs="Malgun Gothic Semilight"/>
          <w:color w:val="auto"/>
          <w:sz w:val="21"/>
          <w:szCs w:val="21"/>
          <w:highlight w:val="none"/>
          <w:lang w:val="en-US" w:eastAsia="zh-CN"/>
        </w:rPr>
        <w:t>工程量清单单价（总报价）报价</w:t>
      </w:r>
      <w:r>
        <w:rPr>
          <w:rFonts w:hint="eastAsia" w:ascii="Malgun Gothic Semilight" w:hAnsi="Malgun Gothic Semilight" w:eastAsia="Malgun Gothic Semilight" w:cs="Malgun Gothic Semilight"/>
          <w:color w:val="auto"/>
          <w:sz w:val="21"/>
          <w:szCs w:val="21"/>
          <w:highlight w:val="none"/>
        </w:rPr>
        <w:t>中。</w:t>
      </w:r>
    </w:p>
    <w:p w14:paraId="5AAECF06">
      <w:pPr>
        <w:pStyle w:val="8"/>
        <w:keepNext w:val="0"/>
        <w:keepLines w:val="0"/>
        <w:pageBreakBefore w:val="0"/>
        <w:kinsoku/>
        <w:wordWrap/>
        <w:overflowPunct/>
        <w:topLinePunct w:val="0"/>
        <w:autoSpaceDE/>
        <w:autoSpaceDN/>
        <w:bidi w:val="0"/>
        <w:adjustRightInd/>
        <w:snapToGrid/>
        <w:spacing w:before="190" w:line="500" w:lineRule="exact"/>
        <w:ind w:firstLine="420" w:firstLineChars="200"/>
        <w:rPr>
          <w:color w:val="auto"/>
          <w:sz w:val="21"/>
          <w:szCs w:val="21"/>
          <w:highlight w:val="none"/>
        </w:rPr>
      </w:pPr>
      <w:r>
        <w:rPr>
          <w:rFonts w:hint="eastAsia"/>
          <w:color w:val="auto"/>
          <w:sz w:val="21"/>
          <w:szCs w:val="21"/>
          <w:highlight w:val="none"/>
        </w:rPr>
        <w:t>在完成规定的</w:t>
      </w:r>
      <w:r>
        <w:rPr>
          <w:rFonts w:hint="eastAsia"/>
          <w:color w:val="auto"/>
          <w:sz w:val="21"/>
          <w:szCs w:val="21"/>
          <w:highlight w:val="none"/>
          <w:lang w:val="en-US" w:eastAsia="zh-CN"/>
        </w:rPr>
        <w:t>设计图</w:t>
      </w:r>
      <w:r>
        <w:rPr>
          <w:rFonts w:hint="eastAsia"/>
          <w:color w:val="auto"/>
          <w:sz w:val="21"/>
          <w:szCs w:val="21"/>
          <w:highlight w:val="none"/>
        </w:rPr>
        <w:t>工程量，</w:t>
      </w:r>
      <w:r>
        <w:rPr>
          <w:rFonts w:hint="eastAsia"/>
          <w:color w:val="auto"/>
          <w:sz w:val="21"/>
          <w:szCs w:val="21"/>
          <w:highlight w:val="none"/>
          <w:lang w:val="en-US" w:eastAsia="zh-CN"/>
        </w:rPr>
        <w:t>由业主</w:t>
      </w:r>
      <w:r>
        <w:rPr>
          <w:rFonts w:hint="eastAsia"/>
          <w:color w:val="auto"/>
          <w:sz w:val="21"/>
          <w:szCs w:val="21"/>
          <w:highlight w:val="none"/>
        </w:rPr>
        <w:t>、监理单位共同</w:t>
      </w:r>
      <w:r>
        <w:rPr>
          <w:rFonts w:hint="eastAsia"/>
          <w:color w:val="auto"/>
          <w:sz w:val="21"/>
          <w:szCs w:val="21"/>
          <w:highlight w:val="none"/>
          <w:lang w:val="en-US" w:eastAsia="zh-CN"/>
        </w:rPr>
        <w:t>验收，</w:t>
      </w:r>
      <w:r>
        <w:rPr>
          <w:rFonts w:hint="eastAsia"/>
          <w:color w:val="auto"/>
          <w:sz w:val="21"/>
          <w:szCs w:val="21"/>
          <w:highlight w:val="none"/>
        </w:rPr>
        <w:t>合格后</w:t>
      </w:r>
      <w:r>
        <w:rPr>
          <w:rFonts w:hint="eastAsia"/>
          <w:color w:val="auto"/>
          <w:sz w:val="21"/>
          <w:szCs w:val="21"/>
          <w:highlight w:val="none"/>
          <w:lang w:val="en-US" w:eastAsia="zh-CN"/>
        </w:rPr>
        <w:t>根据业主、监理单位对乙方编制的结书审核后</w:t>
      </w:r>
      <w:r>
        <w:rPr>
          <w:rFonts w:hint="eastAsia"/>
          <w:color w:val="auto"/>
          <w:sz w:val="21"/>
          <w:szCs w:val="21"/>
          <w:highlight w:val="none"/>
        </w:rPr>
        <w:t>，支付已完成</w:t>
      </w:r>
      <w:r>
        <w:rPr>
          <w:rFonts w:hint="eastAsia"/>
          <w:color w:val="auto"/>
          <w:sz w:val="21"/>
          <w:szCs w:val="21"/>
          <w:highlight w:val="none"/>
          <w:lang w:val="en-US" w:eastAsia="zh-CN"/>
        </w:rPr>
        <w:t>工程进度款的50%</w:t>
      </w:r>
      <w:r>
        <w:rPr>
          <w:rFonts w:hint="eastAsia"/>
          <w:color w:val="auto"/>
          <w:sz w:val="21"/>
          <w:szCs w:val="21"/>
          <w:highlight w:val="none"/>
          <w:lang w:eastAsia="zh-CN"/>
        </w:rPr>
        <w:t>；</w:t>
      </w:r>
      <w:r>
        <w:rPr>
          <w:rFonts w:hint="eastAsia"/>
          <w:color w:val="auto"/>
          <w:sz w:val="21"/>
          <w:szCs w:val="21"/>
          <w:highlight w:val="none"/>
        </w:rPr>
        <w:t>项目</w:t>
      </w:r>
      <w:r>
        <w:rPr>
          <w:color w:val="auto"/>
          <w:sz w:val="21"/>
          <w:szCs w:val="21"/>
          <w:highlight w:val="none"/>
        </w:rPr>
        <w:t>竣工验收合格</w:t>
      </w:r>
      <w:r>
        <w:rPr>
          <w:rFonts w:hint="eastAsia"/>
          <w:color w:val="auto"/>
          <w:sz w:val="21"/>
          <w:szCs w:val="21"/>
          <w:highlight w:val="none"/>
        </w:rPr>
        <w:t>并通过结算审计，</w:t>
      </w:r>
      <w:r>
        <w:rPr>
          <w:rFonts w:hint="eastAsia"/>
          <w:color w:val="auto"/>
          <w:sz w:val="21"/>
          <w:szCs w:val="21"/>
          <w:highlight w:val="none"/>
          <w:lang w:val="en-US" w:eastAsia="zh-CN"/>
        </w:rPr>
        <w:t>支付至结算价款的95%，</w:t>
      </w:r>
      <w:r>
        <w:rPr>
          <w:rFonts w:hint="eastAsia"/>
          <w:color w:val="auto"/>
          <w:sz w:val="21"/>
          <w:szCs w:val="21"/>
          <w:highlight w:val="none"/>
        </w:rPr>
        <w:t>扣留</w:t>
      </w:r>
      <w:r>
        <w:rPr>
          <w:rFonts w:hint="eastAsia"/>
          <w:color w:val="auto"/>
          <w:sz w:val="21"/>
          <w:szCs w:val="21"/>
          <w:highlight w:val="none"/>
          <w:lang w:val="en-US" w:eastAsia="zh-CN"/>
        </w:rPr>
        <w:t>结算价款的5</w:t>
      </w:r>
      <w:r>
        <w:rPr>
          <w:rFonts w:hint="eastAsia"/>
          <w:color w:val="auto"/>
          <w:sz w:val="21"/>
          <w:szCs w:val="21"/>
          <w:highlight w:val="none"/>
        </w:rPr>
        <w:t>%</w:t>
      </w:r>
      <w:r>
        <w:rPr>
          <w:rFonts w:hint="eastAsia"/>
          <w:color w:val="auto"/>
          <w:sz w:val="21"/>
          <w:szCs w:val="21"/>
          <w:highlight w:val="none"/>
          <w:lang w:val="en-US" w:eastAsia="zh-CN"/>
        </w:rPr>
        <w:t>作为</w:t>
      </w:r>
      <w:r>
        <w:rPr>
          <w:rFonts w:hint="eastAsia"/>
          <w:color w:val="auto"/>
          <w:sz w:val="21"/>
          <w:szCs w:val="21"/>
          <w:highlight w:val="none"/>
        </w:rPr>
        <w:t>质保金；质量缺陷责任期满一年后支付质保金。</w:t>
      </w:r>
    </w:p>
    <w:p w14:paraId="112E60D8">
      <w:pPr>
        <w:pStyle w:val="6"/>
        <w:keepNext w:val="0"/>
        <w:keepLines w:val="0"/>
        <w:pageBreakBefore w:val="0"/>
        <w:kinsoku/>
        <w:wordWrap/>
        <w:overflowPunct/>
        <w:topLinePunct w:val="0"/>
        <w:autoSpaceDE/>
        <w:autoSpaceDN/>
        <w:bidi w:val="0"/>
        <w:adjustRightInd/>
        <w:snapToGrid/>
        <w:spacing w:before="37" w:line="500" w:lineRule="exact"/>
        <w:rPr>
          <w:color w:val="auto"/>
          <w:sz w:val="21"/>
          <w:szCs w:val="21"/>
          <w:highlight w:val="none"/>
        </w:rPr>
      </w:pPr>
      <w:r>
        <w:rPr>
          <w:rFonts w:hint="eastAsia"/>
          <w:color w:val="auto"/>
          <w:sz w:val="21"/>
          <w:szCs w:val="21"/>
          <w:highlight w:val="none"/>
          <w:lang w:val="en-US"/>
        </w:rPr>
        <w:t>七</w:t>
      </w:r>
      <w:r>
        <w:rPr>
          <w:color w:val="auto"/>
          <w:sz w:val="21"/>
          <w:szCs w:val="21"/>
          <w:highlight w:val="none"/>
        </w:rPr>
        <w:t>、工程质量标准要求</w:t>
      </w:r>
    </w:p>
    <w:p w14:paraId="6504F821">
      <w:pPr>
        <w:pStyle w:val="8"/>
        <w:keepNext w:val="0"/>
        <w:keepLines w:val="0"/>
        <w:pageBreakBefore w:val="0"/>
        <w:kinsoku/>
        <w:wordWrap/>
        <w:overflowPunct/>
        <w:topLinePunct w:val="0"/>
        <w:autoSpaceDE/>
        <w:autoSpaceDN/>
        <w:bidi w:val="0"/>
        <w:adjustRightInd/>
        <w:snapToGrid/>
        <w:spacing w:before="123" w:line="500" w:lineRule="exact"/>
        <w:ind w:left="132" w:right="318" w:firstLine="420"/>
        <w:rPr>
          <w:color w:val="auto"/>
          <w:sz w:val="21"/>
          <w:szCs w:val="21"/>
          <w:highlight w:val="none"/>
        </w:rPr>
      </w:pPr>
      <w:r>
        <w:rPr>
          <w:color w:val="auto"/>
          <w:w w:val="95"/>
          <w:sz w:val="21"/>
          <w:szCs w:val="21"/>
          <w:highlight w:val="none"/>
        </w:rPr>
        <w:t>1</w:t>
      </w:r>
      <w:r>
        <w:rPr>
          <w:color w:val="auto"/>
          <w:spacing w:val="-19"/>
          <w:w w:val="95"/>
          <w:sz w:val="21"/>
          <w:szCs w:val="21"/>
          <w:highlight w:val="none"/>
        </w:rPr>
        <w:t>、</w:t>
      </w:r>
      <w:r>
        <w:rPr>
          <w:rFonts w:hint="eastAsia" w:ascii="Times New Roman" w:hAnsi="Times New Roman" w:eastAsia="宋体" w:cs="Times New Roman"/>
          <w:color w:val="auto"/>
          <w:sz w:val="21"/>
          <w:szCs w:val="21"/>
          <w:highlight w:val="none"/>
        </w:rPr>
        <w:t>达到国家现行有关施工质量验收规范和标准的要求，一次性验收并达到合格标准</w:t>
      </w:r>
      <w:r>
        <w:rPr>
          <w:rFonts w:ascii="Times New Roman" w:hAnsi="Times New Roman" w:eastAsia="宋体" w:cs="Times New Roman"/>
          <w:color w:val="auto"/>
          <w:sz w:val="21"/>
          <w:szCs w:val="21"/>
          <w:highlight w:val="none"/>
        </w:rPr>
        <w:t>。</w:t>
      </w:r>
    </w:p>
    <w:p w14:paraId="6281DF73">
      <w:pPr>
        <w:pStyle w:val="8"/>
        <w:keepNext w:val="0"/>
        <w:keepLines w:val="0"/>
        <w:pageBreakBefore w:val="0"/>
        <w:kinsoku/>
        <w:wordWrap/>
        <w:overflowPunct/>
        <w:topLinePunct w:val="0"/>
        <w:autoSpaceDE/>
        <w:autoSpaceDN/>
        <w:bidi w:val="0"/>
        <w:adjustRightInd/>
        <w:snapToGrid/>
        <w:spacing w:before="28" w:line="500" w:lineRule="exact"/>
        <w:ind w:left="132" w:right="424" w:firstLine="420"/>
        <w:rPr>
          <w:color w:val="auto"/>
          <w:sz w:val="21"/>
          <w:szCs w:val="21"/>
          <w:highlight w:val="none"/>
        </w:rPr>
      </w:pPr>
      <w:r>
        <w:rPr>
          <w:rFonts w:hint="eastAsia"/>
          <w:color w:val="auto"/>
          <w:w w:val="95"/>
          <w:sz w:val="21"/>
          <w:szCs w:val="21"/>
          <w:highlight w:val="none"/>
        </w:rPr>
        <w:t>2</w:t>
      </w:r>
      <w:r>
        <w:rPr>
          <w:color w:val="auto"/>
          <w:spacing w:val="-8"/>
          <w:w w:val="95"/>
          <w:sz w:val="21"/>
          <w:szCs w:val="21"/>
          <w:highlight w:val="none"/>
        </w:rPr>
        <w:t>、</w:t>
      </w:r>
      <w:r>
        <w:rPr>
          <w:color w:val="auto"/>
          <w:sz w:val="21"/>
          <w:szCs w:val="21"/>
          <w:highlight w:val="none"/>
        </w:rPr>
        <w:t>乙方严格按照施工图纸和施工图设计变更进行施工。建立、健全施工质量检验制度，严格工序管</w:t>
      </w:r>
      <w:r>
        <w:rPr>
          <w:rFonts w:hint="eastAsia"/>
          <w:color w:val="auto"/>
          <w:sz w:val="21"/>
          <w:szCs w:val="21"/>
          <w:highlight w:val="none"/>
        </w:rPr>
        <w:t>理</w:t>
      </w:r>
      <w:r>
        <w:rPr>
          <w:color w:val="auto"/>
          <w:sz w:val="21"/>
          <w:szCs w:val="21"/>
          <w:highlight w:val="none"/>
        </w:rPr>
        <w:t>，</w:t>
      </w:r>
      <w:r>
        <w:rPr>
          <w:color w:val="auto"/>
          <w:spacing w:val="-8"/>
          <w:sz w:val="21"/>
          <w:szCs w:val="21"/>
          <w:highlight w:val="none"/>
        </w:rPr>
        <w:t>做好隐蔽工程的质量检查和记录。</w:t>
      </w:r>
    </w:p>
    <w:p w14:paraId="1A6AFE9F">
      <w:pPr>
        <w:pStyle w:val="8"/>
        <w:keepNext w:val="0"/>
        <w:keepLines w:val="0"/>
        <w:pageBreakBefore w:val="0"/>
        <w:kinsoku/>
        <w:wordWrap/>
        <w:overflowPunct/>
        <w:topLinePunct w:val="0"/>
        <w:autoSpaceDE/>
        <w:autoSpaceDN/>
        <w:bidi w:val="0"/>
        <w:adjustRightInd/>
        <w:snapToGrid/>
        <w:spacing w:before="1" w:line="500" w:lineRule="exact"/>
        <w:ind w:left="132" w:right="317" w:firstLine="420"/>
        <w:rPr>
          <w:color w:val="auto"/>
          <w:sz w:val="21"/>
          <w:szCs w:val="21"/>
          <w:highlight w:val="none"/>
        </w:rPr>
      </w:pPr>
      <w:r>
        <w:rPr>
          <w:rFonts w:hint="eastAsia"/>
          <w:color w:val="auto"/>
          <w:sz w:val="21"/>
          <w:szCs w:val="21"/>
          <w:highlight w:val="none"/>
        </w:rPr>
        <w:t>3</w:t>
      </w:r>
      <w:r>
        <w:rPr>
          <w:color w:val="auto"/>
          <w:spacing w:val="-9"/>
          <w:sz w:val="21"/>
          <w:szCs w:val="21"/>
          <w:highlight w:val="none"/>
        </w:rPr>
        <w:t>、工程完工后，由乙方向甲方提交完工验收申请书，同时附验收申请、竣工图纸、隐蔽工程验收签</w:t>
      </w:r>
      <w:r>
        <w:rPr>
          <w:color w:val="auto"/>
          <w:sz w:val="21"/>
          <w:szCs w:val="21"/>
          <w:highlight w:val="none"/>
        </w:rPr>
        <w:t>证单、单元工程质量评定表、工程造价结算单、质量检测报告和监理报告、项目预决算报告、竣</w:t>
      </w:r>
      <w:r>
        <w:rPr>
          <w:color w:val="auto"/>
          <w:spacing w:val="-12"/>
          <w:sz w:val="21"/>
          <w:szCs w:val="21"/>
          <w:highlight w:val="none"/>
        </w:rPr>
        <w:t xml:space="preserve">工验收文件和项目移交手续等。甲方在收到乙方申请书 </w:t>
      </w:r>
      <w:r>
        <w:rPr>
          <w:rFonts w:hint="eastAsia"/>
          <w:color w:val="auto"/>
          <w:sz w:val="21"/>
          <w:szCs w:val="21"/>
          <w:highlight w:val="none"/>
        </w:rPr>
        <w:t>10</w:t>
      </w:r>
      <w:r>
        <w:rPr>
          <w:color w:val="auto"/>
          <w:spacing w:val="-8"/>
          <w:sz w:val="21"/>
          <w:szCs w:val="21"/>
          <w:highlight w:val="none"/>
        </w:rPr>
        <w:t>日内，甲方组织相关人员进行完工验收。</w:t>
      </w:r>
    </w:p>
    <w:p w14:paraId="638A55F1">
      <w:pPr>
        <w:pStyle w:val="8"/>
        <w:keepNext w:val="0"/>
        <w:keepLines w:val="0"/>
        <w:pageBreakBefore w:val="0"/>
        <w:kinsoku/>
        <w:wordWrap/>
        <w:overflowPunct/>
        <w:topLinePunct w:val="0"/>
        <w:autoSpaceDE/>
        <w:autoSpaceDN/>
        <w:bidi w:val="0"/>
        <w:adjustRightInd/>
        <w:snapToGrid/>
        <w:spacing w:before="178" w:line="500" w:lineRule="exact"/>
        <w:ind w:left="132" w:firstLine="632" w:firstLineChars="300"/>
        <w:rPr>
          <w:color w:val="auto"/>
          <w:szCs w:val="21"/>
          <w:highlight w:val="none"/>
        </w:rPr>
      </w:pPr>
      <w:r>
        <w:rPr>
          <w:rFonts w:hint="eastAsia" w:ascii="宋体" w:hAnsi="宋体" w:eastAsia="宋体" w:cs="宋体"/>
          <w:b/>
          <w:bCs/>
          <w:color w:val="auto"/>
          <w:kern w:val="2"/>
          <w:sz w:val="21"/>
          <w:szCs w:val="21"/>
          <w:highlight w:val="none"/>
          <w:lang w:val="zh-CN" w:eastAsia="zh-CN" w:bidi="zh-CN"/>
        </w:rPr>
        <w:t>八</w:t>
      </w:r>
      <w:r>
        <w:rPr>
          <w:rFonts w:ascii="宋体" w:hAnsi="宋体" w:eastAsia="宋体" w:cs="宋体"/>
          <w:b/>
          <w:bCs/>
          <w:color w:val="auto"/>
          <w:kern w:val="2"/>
          <w:sz w:val="21"/>
          <w:szCs w:val="21"/>
          <w:highlight w:val="none"/>
          <w:lang w:val="zh-CN" w:eastAsia="zh-CN" w:bidi="zh-CN"/>
        </w:rPr>
        <w:t>、</w:t>
      </w:r>
      <w:r>
        <w:rPr>
          <w:rFonts w:hint="eastAsia" w:ascii="宋体" w:hAnsi="宋体" w:eastAsia="宋体" w:cs="宋体"/>
          <w:b/>
          <w:bCs/>
          <w:color w:val="auto"/>
          <w:kern w:val="2"/>
          <w:sz w:val="21"/>
          <w:szCs w:val="21"/>
          <w:highlight w:val="none"/>
          <w:lang w:val="zh-CN" w:eastAsia="zh-CN" w:bidi="zh-CN"/>
        </w:rPr>
        <w:t>缺陷</w:t>
      </w:r>
      <w:r>
        <w:rPr>
          <w:rFonts w:ascii="宋体" w:hAnsi="宋体" w:eastAsia="宋体" w:cs="宋体"/>
          <w:b/>
          <w:bCs/>
          <w:color w:val="auto"/>
          <w:kern w:val="2"/>
          <w:sz w:val="21"/>
          <w:szCs w:val="21"/>
          <w:highlight w:val="none"/>
          <w:lang w:val="zh-CN" w:eastAsia="zh-CN" w:bidi="zh-CN"/>
        </w:rPr>
        <w:t>责任期及工程质保金</w:t>
      </w:r>
    </w:p>
    <w:p w14:paraId="52CDB787">
      <w:pPr>
        <w:pStyle w:val="8"/>
        <w:keepNext w:val="0"/>
        <w:keepLines w:val="0"/>
        <w:pageBreakBefore w:val="0"/>
        <w:kinsoku/>
        <w:wordWrap/>
        <w:overflowPunct/>
        <w:topLinePunct w:val="0"/>
        <w:autoSpaceDE/>
        <w:autoSpaceDN/>
        <w:bidi w:val="0"/>
        <w:adjustRightInd/>
        <w:snapToGrid/>
        <w:spacing w:before="178" w:line="500" w:lineRule="exact"/>
        <w:ind w:left="132" w:firstLine="420" w:firstLineChars="200"/>
        <w:rPr>
          <w:rFonts w:hint="eastAsia" w:ascii="Times New Roman" w:hAnsi="Times New Roman" w:eastAsia="宋体" w:cs="Times New Roman"/>
          <w:color w:val="auto"/>
          <w:sz w:val="21"/>
          <w:szCs w:val="21"/>
          <w:highlight w:val="none"/>
          <w:lang w:eastAsia="zh-CN"/>
        </w:rPr>
      </w:pPr>
      <w:r>
        <w:rPr>
          <w:color w:val="auto"/>
          <w:sz w:val="21"/>
          <w:szCs w:val="21"/>
          <w:highlight w:val="none"/>
        </w:rPr>
        <w:t>工程缺陷责任期为</w:t>
      </w:r>
      <w:r>
        <w:rPr>
          <w:color w:val="auto"/>
          <w:sz w:val="21"/>
          <w:szCs w:val="21"/>
          <w:highlight w:val="none"/>
          <w:u w:val="single"/>
        </w:rPr>
        <w:t xml:space="preserve"> 12</w:t>
      </w:r>
      <w:r>
        <w:rPr>
          <w:color w:val="auto"/>
          <w:sz w:val="21"/>
          <w:szCs w:val="21"/>
          <w:highlight w:val="none"/>
        </w:rPr>
        <w:t xml:space="preserve"> 个月，缺陷责任期自工程竣工验收合格之日起计</w:t>
      </w:r>
      <w:r>
        <w:rPr>
          <w:rFonts w:ascii="Times New Roman" w:hAnsi="Times New Roman" w:eastAsia="宋体" w:cs="Times New Roman"/>
          <w:color w:val="auto"/>
          <w:sz w:val="21"/>
          <w:szCs w:val="21"/>
          <w:highlight w:val="none"/>
        </w:rPr>
        <w:t>算</w:t>
      </w:r>
      <w:r>
        <w:rPr>
          <w:rFonts w:hint="eastAsia" w:ascii="Times New Roman" w:hAnsi="Times New Roman" w:eastAsia="宋体" w:cs="Times New Roman"/>
          <w:color w:val="auto"/>
          <w:sz w:val="21"/>
          <w:szCs w:val="21"/>
          <w:highlight w:val="none"/>
          <w:lang w:eastAsia="zh-CN"/>
        </w:rPr>
        <w:t>；</w:t>
      </w:r>
    </w:p>
    <w:p w14:paraId="7A99600A">
      <w:pPr>
        <w:pStyle w:val="8"/>
        <w:keepNext w:val="0"/>
        <w:keepLines w:val="0"/>
        <w:pageBreakBefore w:val="0"/>
        <w:kinsoku/>
        <w:wordWrap/>
        <w:overflowPunct/>
        <w:topLinePunct w:val="0"/>
        <w:autoSpaceDE/>
        <w:autoSpaceDN/>
        <w:bidi w:val="0"/>
        <w:adjustRightInd/>
        <w:snapToGrid/>
        <w:spacing w:before="178" w:line="500" w:lineRule="exact"/>
        <w:ind w:left="132" w:firstLine="420" w:firstLineChars="200"/>
        <w:rPr>
          <w:color w:val="auto"/>
          <w:sz w:val="21"/>
          <w:szCs w:val="21"/>
          <w:highlight w:val="none"/>
        </w:rPr>
      </w:pPr>
      <w:r>
        <w:rPr>
          <w:rFonts w:ascii="Times New Roman" w:hAnsi="Times New Roman" w:eastAsia="宋体" w:cs="Times New Roman"/>
          <w:color w:val="auto"/>
          <w:sz w:val="21"/>
          <w:szCs w:val="21"/>
          <w:highlight w:val="none"/>
        </w:rPr>
        <w:t>质量保证金按照结算价款总额的</w:t>
      </w:r>
      <w:r>
        <w:rPr>
          <w:rFonts w:hint="eastAsia" w:ascii="Times New Roman" w:hAnsi="Times New Roman" w:eastAsia="宋体" w:cs="Times New Roman"/>
          <w:color w:val="auto"/>
          <w:sz w:val="21"/>
          <w:szCs w:val="21"/>
          <w:highlight w:val="none"/>
          <w:lang w:val="en-US" w:eastAsia="zh-CN"/>
        </w:rPr>
        <w:t>5</w:t>
      </w:r>
      <w:r>
        <w:rPr>
          <w:rFonts w:ascii="Times New Roman" w:hAnsi="Times New Roman" w:eastAsia="宋体" w:cs="Times New Roman"/>
          <w:color w:val="auto"/>
          <w:sz w:val="21"/>
          <w:szCs w:val="21"/>
          <w:highlight w:val="none"/>
        </w:rPr>
        <w:t>%计取，</w:t>
      </w:r>
      <w:r>
        <w:rPr>
          <w:color w:val="auto"/>
          <w:sz w:val="21"/>
          <w:szCs w:val="21"/>
          <w:highlight w:val="none"/>
        </w:rPr>
        <w:t>从竣工验收合格之日起计算，质保期满后若无任何质量缺陷问题，则甲方一次性无息退还。</w:t>
      </w:r>
    </w:p>
    <w:p w14:paraId="1E186FCD">
      <w:pPr>
        <w:pStyle w:val="8"/>
        <w:keepNext w:val="0"/>
        <w:keepLines w:val="0"/>
        <w:pageBreakBefore w:val="0"/>
        <w:kinsoku/>
        <w:wordWrap/>
        <w:overflowPunct/>
        <w:topLinePunct w:val="0"/>
        <w:autoSpaceDE/>
        <w:autoSpaceDN/>
        <w:bidi w:val="0"/>
        <w:adjustRightInd/>
        <w:snapToGrid/>
        <w:spacing w:before="160" w:line="500" w:lineRule="exact"/>
        <w:ind w:left="132" w:right="493" w:firstLine="655" w:firstLineChars="328"/>
        <w:rPr>
          <w:color w:val="auto"/>
          <w:sz w:val="21"/>
          <w:szCs w:val="21"/>
          <w:highlight w:val="none"/>
        </w:rPr>
      </w:pPr>
      <w:r>
        <w:rPr>
          <w:rFonts w:hint="eastAsia"/>
          <w:b/>
          <w:color w:val="auto"/>
          <w:w w:val="95"/>
          <w:sz w:val="21"/>
          <w:szCs w:val="21"/>
          <w:highlight w:val="none"/>
          <w:lang w:val="en-US" w:eastAsia="zh-CN"/>
        </w:rPr>
        <w:t>九</w:t>
      </w:r>
      <w:r>
        <w:rPr>
          <w:b/>
          <w:color w:val="auto"/>
          <w:w w:val="95"/>
          <w:sz w:val="21"/>
          <w:szCs w:val="21"/>
          <w:highlight w:val="none"/>
        </w:rPr>
        <w:t>、工程安全管理：</w:t>
      </w:r>
      <w:r>
        <w:rPr>
          <w:color w:val="auto"/>
          <w:sz w:val="21"/>
          <w:szCs w:val="21"/>
          <w:highlight w:val="none"/>
        </w:rPr>
        <w:t>乙方必须按照与甲方所签订的《建设工程安全责任协议书》有关规定执行，并自觉接受甲方对该工程项目的安全检查。</w:t>
      </w:r>
    </w:p>
    <w:p w14:paraId="75467C76">
      <w:pPr>
        <w:pStyle w:val="6"/>
        <w:keepNext w:val="0"/>
        <w:keepLines w:val="0"/>
        <w:pageBreakBefore w:val="0"/>
        <w:kinsoku/>
        <w:wordWrap/>
        <w:overflowPunct/>
        <w:topLinePunct w:val="0"/>
        <w:autoSpaceDE/>
        <w:autoSpaceDN/>
        <w:bidi w:val="0"/>
        <w:adjustRightInd/>
        <w:snapToGrid/>
        <w:spacing w:before="25" w:line="500" w:lineRule="exact"/>
        <w:rPr>
          <w:color w:val="auto"/>
          <w:sz w:val="21"/>
          <w:szCs w:val="21"/>
          <w:highlight w:val="none"/>
        </w:rPr>
      </w:pPr>
      <w:r>
        <w:rPr>
          <w:color w:val="auto"/>
          <w:sz w:val="21"/>
          <w:szCs w:val="21"/>
          <w:highlight w:val="none"/>
        </w:rPr>
        <w:t>十、乙方拟派主要管理人员及要求</w:t>
      </w:r>
    </w:p>
    <w:p w14:paraId="0B4D0EF5">
      <w:pPr>
        <w:pStyle w:val="8"/>
        <w:keepNext w:val="0"/>
        <w:keepLines w:val="0"/>
        <w:pageBreakBefore w:val="0"/>
        <w:tabs>
          <w:tab w:val="left" w:pos="2023"/>
          <w:tab w:val="left" w:pos="4438"/>
          <w:tab w:val="left" w:pos="7063"/>
          <w:tab w:val="left" w:pos="9372"/>
        </w:tabs>
        <w:kinsoku/>
        <w:wordWrap/>
        <w:overflowPunct/>
        <w:topLinePunct w:val="0"/>
        <w:autoSpaceDE/>
        <w:autoSpaceDN/>
        <w:bidi w:val="0"/>
        <w:adjustRightInd/>
        <w:snapToGrid/>
        <w:spacing w:before="179" w:line="500" w:lineRule="exact"/>
        <w:ind w:left="132" w:right="443" w:firstLine="420"/>
        <w:rPr>
          <w:rFonts w:hint="eastAsia"/>
          <w:color w:val="auto"/>
          <w:sz w:val="21"/>
          <w:szCs w:val="21"/>
          <w:highlight w:val="none"/>
        </w:rPr>
      </w:pPr>
      <w:r>
        <w:rPr>
          <w:color w:val="auto"/>
          <w:sz w:val="21"/>
          <w:szCs w:val="21"/>
          <w:highlight w:val="none"/>
        </w:rPr>
        <w:t>乙方承诺</w:t>
      </w:r>
      <w:r>
        <w:rPr>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 xml:space="preserve"> </w:t>
      </w:r>
      <w:r>
        <w:rPr>
          <w:color w:val="auto"/>
          <w:sz w:val="21"/>
          <w:szCs w:val="21"/>
          <w:highlight w:val="none"/>
        </w:rPr>
        <w:t>为本工程项目经理，</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rPr>
        <w:t>为本工程技术负责人</w:t>
      </w:r>
      <w:r>
        <w:rPr>
          <w:rFonts w:hint="eastAsia"/>
          <w:color w:val="auto"/>
          <w:sz w:val="21"/>
          <w:szCs w:val="21"/>
          <w:highlight w:val="none"/>
        </w:rPr>
        <w:t>，</w:t>
      </w:r>
      <w:r>
        <w:rPr>
          <w:rFonts w:hint="eastAsia"/>
          <w:color w:val="auto"/>
          <w:sz w:val="21"/>
          <w:szCs w:val="21"/>
          <w:highlight w:val="none"/>
          <w:u w:val="single"/>
        </w:rPr>
        <w:tab/>
      </w:r>
      <w:r>
        <w:rPr>
          <w:rFonts w:hint="eastAsia"/>
          <w:color w:val="auto"/>
          <w:sz w:val="21"/>
          <w:szCs w:val="21"/>
          <w:highlight w:val="none"/>
          <w:u w:val="single"/>
        </w:rPr>
        <w:t xml:space="preserve"> </w:t>
      </w:r>
      <w:r>
        <w:rPr>
          <w:color w:val="auto"/>
          <w:sz w:val="21"/>
          <w:szCs w:val="21"/>
          <w:highlight w:val="none"/>
        </w:rPr>
        <w:t>为</w:t>
      </w:r>
      <w:r>
        <w:rPr>
          <w:rFonts w:hint="eastAsia"/>
          <w:color w:val="auto"/>
          <w:sz w:val="21"/>
          <w:szCs w:val="21"/>
          <w:highlight w:val="none"/>
        </w:rPr>
        <w:t>本工程质检员（或质量员），</w:t>
      </w:r>
      <w:r>
        <w:rPr>
          <w:rFonts w:hint="eastAsia"/>
          <w:color w:val="auto"/>
          <w:sz w:val="21"/>
          <w:szCs w:val="21"/>
          <w:highlight w:val="none"/>
          <w:u w:val="single"/>
          <w:lang w:val="en-US" w:eastAsia="zh-CN"/>
        </w:rPr>
        <w:t xml:space="preserve">      </w:t>
      </w:r>
      <w:r>
        <w:rPr>
          <w:color w:val="auto"/>
          <w:sz w:val="21"/>
          <w:szCs w:val="21"/>
          <w:highlight w:val="none"/>
        </w:rPr>
        <w:t>为</w:t>
      </w:r>
      <w:r>
        <w:rPr>
          <w:rFonts w:hint="eastAsia"/>
          <w:color w:val="auto"/>
          <w:sz w:val="21"/>
          <w:szCs w:val="21"/>
          <w:highlight w:val="none"/>
        </w:rPr>
        <w:t>本工程施工员，</w:t>
      </w:r>
      <w:r>
        <w:rPr>
          <w:rFonts w:hint="eastAsia"/>
          <w:color w:val="auto"/>
          <w:sz w:val="21"/>
          <w:szCs w:val="21"/>
          <w:highlight w:val="none"/>
          <w:u w:val="single"/>
          <w:lang w:val="en-US" w:eastAsia="zh-CN"/>
        </w:rPr>
        <w:t xml:space="preserve">      </w:t>
      </w:r>
      <w:r>
        <w:rPr>
          <w:color w:val="auto"/>
          <w:sz w:val="21"/>
          <w:szCs w:val="21"/>
          <w:highlight w:val="none"/>
        </w:rPr>
        <w:t>为</w:t>
      </w:r>
      <w:r>
        <w:rPr>
          <w:rFonts w:hint="eastAsia"/>
          <w:color w:val="auto"/>
          <w:sz w:val="21"/>
          <w:szCs w:val="21"/>
          <w:highlight w:val="none"/>
        </w:rPr>
        <w:t>本工程</w:t>
      </w:r>
      <w:r>
        <w:rPr>
          <w:rFonts w:hint="eastAsia"/>
          <w:color w:val="auto"/>
          <w:sz w:val="21"/>
          <w:szCs w:val="21"/>
          <w:highlight w:val="none"/>
          <w:lang w:val="en-US" w:eastAsia="zh-CN"/>
        </w:rPr>
        <w:t>专职安全生产管理人员</w:t>
      </w:r>
      <w:r>
        <w:rPr>
          <w:rFonts w:hint="eastAsia"/>
          <w:color w:val="auto"/>
          <w:sz w:val="21"/>
          <w:szCs w:val="21"/>
          <w:highlight w:val="none"/>
        </w:rPr>
        <w:t>，</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color w:val="auto"/>
          <w:sz w:val="21"/>
          <w:szCs w:val="21"/>
          <w:highlight w:val="none"/>
        </w:rPr>
        <w:t>为</w:t>
      </w:r>
      <w:r>
        <w:rPr>
          <w:rFonts w:hint="eastAsia"/>
          <w:color w:val="auto"/>
          <w:sz w:val="21"/>
          <w:szCs w:val="21"/>
          <w:highlight w:val="none"/>
        </w:rPr>
        <w:t>本工程材料员，</w:t>
      </w:r>
      <w:r>
        <w:rPr>
          <w:rFonts w:hint="eastAsia"/>
          <w:color w:val="auto"/>
          <w:sz w:val="21"/>
          <w:szCs w:val="21"/>
          <w:highlight w:val="none"/>
          <w:u w:val="single"/>
          <w:lang w:val="en-US" w:eastAsia="zh-CN"/>
        </w:rPr>
        <w:t xml:space="preserve">     </w:t>
      </w:r>
      <w:r>
        <w:rPr>
          <w:color w:val="auto"/>
          <w:sz w:val="21"/>
          <w:szCs w:val="21"/>
          <w:highlight w:val="none"/>
        </w:rPr>
        <w:t>为</w:t>
      </w:r>
      <w:r>
        <w:rPr>
          <w:rFonts w:hint="eastAsia"/>
          <w:color w:val="auto"/>
          <w:sz w:val="21"/>
          <w:szCs w:val="21"/>
          <w:highlight w:val="none"/>
        </w:rPr>
        <w:t>本工程造价员或造价工程师。</w:t>
      </w:r>
    </w:p>
    <w:p w14:paraId="1ACE7970">
      <w:pPr>
        <w:pStyle w:val="8"/>
        <w:keepNext w:val="0"/>
        <w:keepLines w:val="0"/>
        <w:pageBreakBefore w:val="0"/>
        <w:kinsoku/>
        <w:wordWrap/>
        <w:overflowPunct/>
        <w:topLinePunct w:val="0"/>
        <w:autoSpaceDE/>
        <w:autoSpaceDN/>
        <w:bidi w:val="0"/>
        <w:adjustRightInd/>
        <w:snapToGrid/>
        <w:spacing w:before="142" w:line="500" w:lineRule="exact"/>
        <w:ind w:firstLine="420" w:firstLineChars="200"/>
        <w:rPr>
          <w:rFonts w:hint="eastAsia"/>
          <w:color w:val="auto"/>
          <w:sz w:val="21"/>
          <w:szCs w:val="21"/>
          <w:highlight w:val="none"/>
        </w:rPr>
      </w:pPr>
      <w:r>
        <w:rPr>
          <w:rFonts w:hint="eastAsia"/>
          <w:color w:val="auto"/>
          <w:sz w:val="21"/>
          <w:szCs w:val="21"/>
          <w:highlight w:val="none"/>
        </w:rPr>
        <w:t>注：1、</w:t>
      </w:r>
      <w:r>
        <w:rPr>
          <w:color w:val="auto"/>
          <w:sz w:val="21"/>
          <w:szCs w:val="21"/>
          <w:highlight w:val="none"/>
        </w:rPr>
        <w:t>甲方根据项目实际情况及工程进度对拟派现场管理人员人数进行要求，乙方需无条件配合。所有拟派人员必须有满足要求的上岗证书或执业资格证并持证上岗，在签订施工合同后，乙方需将上述人员上岗证书或职业资格证复印件报甲方备案。</w:t>
      </w:r>
    </w:p>
    <w:p w14:paraId="5D594761">
      <w:pPr>
        <w:pStyle w:val="8"/>
        <w:keepNext w:val="0"/>
        <w:keepLines w:val="0"/>
        <w:pageBreakBefore w:val="0"/>
        <w:kinsoku/>
        <w:wordWrap/>
        <w:overflowPunct/>
        <w:topLinePunct w:val="0"/>
        <w:autoSpaceDE/>
        <w:autoSpaceDN/>
        <w:bidi w:val="0"/>
        <w:adjustRightInd/>
        <w:snapToGrid/>
        <w:spacing w:before="142" w:line="500" w:lineRule="exact"/>
        <w:ind w:firstLine="420" w:firstLineChars="200"/>
        <w:rPr>
          <w:color w:val="auto"/>
          <w:sz w:val="21"/>
          <w:szCs w:val="21"/>
          <w:highlight w:val="none"/>
        </w:rPr>
      </w:pPr>
      <w:r>
        <w:rPr>
          <w:rFonts w:hint="eastAsia"/>
          <w:color w:val="auto"/>
          <w:sz w:val="21"/>
          <w:szCs w:val="21"/>
          <w:highlight w:val="none"/>
        </w:rPr>
        <w:t>2、乙方拟派人员每月在施工现场的时间不少于22天，甲方根据现场考勤对考勤天数未达到要求及突击检查发现人员不在现场情况按以下标准处罚：项目经理及技术负责人按5000元/人*次进行处罚，其他人员按2000元/人*次进行处罚。</w:t>
      </w:r>
    </w:p>
    <w:p w14:paraId="79CA6003">
      <w:pPr>
        <w:pStyle w:val="6"/>
        <w:keepNext w:val="0"/>
        <w:keepLines w:val="0"/>
        <w:pageBreakBefore w:val="0"/>
        <w:kinsoku/>
        <w:wordWrap/>
        <w:overflowPunct/>
        <w:topLinePunct w:val="0"/>
        <w:autoSpaceDE/>
        <w:autoSpaceDN/>
        <w:bidi w:val="0"/>
        <w:adjustRightInd/>
        <w:snapToGrid/>
        <w:spacing w:before="25" w:line="500" w:lineRule="exact"/>
        <w:rPr>
          <w:color w:val="auto"/>
          <w:sz w:val="21"/>
          <w:szCs w:val="21"/>
          <w:highlight w:val="none"/>
        </w:rPr>
      </w:pPr>
      <w:r>
        <w:rPr>
          <w:color w:val="auto"/>
          <w:sz w:val="21"/>
          <w:szCs w:val="21"/>
          <w:highlight w:val="none"/>
        </w:rPr>
        <w:t>十</w:t>
      </w:r>
      <w:r>
        <w:rPr>
          <w:rFonts w:hint="eastAsia"/>
          <w:color w:val="auto"/>
          <w:sz w:val="21"/>
          <w:szCs w:val="21"/>
          <w:highlight w:val="none"/>
          <w:lang w:val="en-US" w:eastAsia="zh-CN"/>
        </w:rPr>
        <w:t>一</w:t>
      </w:r>
      <w:r>
        <w:rPr>
          <w:color w:val="auto"/>
          <w:sz w:val="21"/>
          <w:szCs w:val="21"/>
          <w:highlight w:val="none"/>
        </w:rPr>
        <w:t>、双方责任</w:t>
      </w:r>
    </w:p>
    <w:p w14:paraId="2E3F89BF">
      <w:pPr>
        <w:pStyle w:val="29"/>
        <w:keepNext w:val="0"/>
        <w:keepLines w:val="0"/>
        <w:pageBreakBefore w:val="0"/>
        <w:numPr>
          <w:ilvl w:val="1"/>
          <w:numId w:val="8"/>
        </w:numPr>
        <w:tabs>
          <w:tab w:val="left" w:pos="1040"/>
        </w:tabs>
        <w:kinsoku/>
        <w:wordWrap/>
        <w:overflowPunct/>
        <w:topLinePunct w:val="0"/>
        <w:autoSpaceDE/>
        <w:autoSpaceDN/>
        <w:bidi w:val="0"/>
        <w:adjustRightInd/>
        <w:snapToGrid/>
        <w:spacing w:before="178" w:line="500" w:lineRule="exact"/>
        <w:ind w:right="253" w:firstLine="525"/>
        <w:rPr>
          <w:color w:val="auto"/>
          <w:szCs w:val="21"/>
          <w:highlight w:val="none"/>
        </w:rPr>
      </w:pPr>
      <w:r>
        <w:rPr>
          <w:color w:val="auto"/>
          <w:spacing w:val="-3"/>
          <w:szCs w:val="21"/>
          <w:highlight w:val="none"/>
        </w:rPr>
        <w:t>甲方负责督促乙方按期保质保量完成修建任务并负责周边公用设施及进出场通道的保护工作，</w:t>
      </w:r>
      <w:r>
        <w:rPr>
          <w:rFonts w:hint="eastAsia"/>
          <w:color w:val="auto"/>
          <w:spacing w:val="-3"/>
          <w:szCs w:val="21"/>
          <w:highlight w:val="none"/>
          <w:lang w:val="en-US"/>
        </w:rPr>
        <w:t>如</w:t>
      </w:r>
      <w:r>
        <w:rPr>
          <w:color w:val="auto"/>
          <w:spacing w:val="-3"/>
          <w:szCs w:val="21"/>
          <w:highlight w:val="none"/>
        </w:rPr>
        <w:t>乙方未采取相关措施，甲方有权要求暂停施工，直至保护措施到位后方可复工，如造成相关损失的需进行赔偿。</w:t>
      </w:r>
    </w:p>
    <w:p w14:paraId="32712FAE">
      <w:pPr>
        <w:pStyle w:val="29"/>
        <w:keepNext w:val="0"/>
        <w:keepLines w:val="0"/>
        <w:pageBreakBefore w:val="0"/>
        <w:numPr>
          <w:ilvl w:val="1"/>
          <w:numId w:val="8"/>
        </w:numPr>
        <w:tabs>
          <w:tab w:val="left" w:pos="1040"/>
        </w:tabs>
        <w:kinsoku/>
        <w:wordWrap/>
        <w:overflowPunct/>
        <w:topLinePunct w:val="0"/>
        <w:autoSpaceDE/>
        <w:autoSpaceDN/>
        <w:bidi w:val="0"/>
        <w:adjustRightInd/>
        <w:snapToGrid/>
        <w:spacing w:before="178" w:line="500" w:lineRule="exact"/>
        <w:ind w:right="253" w:firstLine="525"/>
        <w:rPr>
          <w:color w:val="auto"/>
          <w:spacing w:val="-3"/>
          <w:szCs w:val="21"/>
          <w:highlight w:val="none"/>
        </w:rPr>
      </w:pPr>
      <w:r>
        <w:rPr>
          <w:color w:val="auto"/>
          <w:spacing w:val="-3"/>
          <w:szCs w:val="21"/>
          <w:highlight w:val="none"/>
        </w:rPr>
        <w:t>乙方施工中必须采取有效的安全防范措施，严格按照安全、科学的规范操作。施工中如发生伤亡责任事故，必须按法定程序和时限报告有关部门，不得拖延、隐瞒不报。乙方应对安全生产、防范措施、环境、市容、卫生等负责。施工过程中发生的所有责任事故及经济损失均由乙方自行承担，甲方概不负责。</w:t>
      </w:r>
    </w:p>
    <w:p w14:paraId="0F7A7C9C">
      <w:pPr>
        <w:pStyle w:val="29"/>
        <w:keepNext w:val="0"/>
        <w:keepLines w:val="0"/>
        <w:pageBreakBefore w:val="0"/>
        <w:numPr>
          <w:ilvl w:val="1"/>
          <w:numId w:val="8"/>
        </w:numPr>
        <w:tabs>
          <w:tab w:val="left" w:pos="1040"/>
        </w:tabs>
        <w:kinsoku/>
        <w:wordWrap/>
        <w:overflowPunct/>
        <w:topLinePunct w:val="0"/>
        <w:autoSpaceDE/>
        <w:autoSpaceDN/>
        <w:bidi w:val="0"/>
        <w:adjustRightInd/>
        <w:snapToGrid/>
        <w:spacing w:before="178" w:line="500" w:lineRule="exact"/>
        <w:ind w:right="253" w:firstLine="525"/>
        <w:rPr>
          <w:color w:val="auto"/>
          <w:szCs w:val="21"/>
          <w:highlight w:val="none"/>
        </w:rPr>
      </w:pPr>
      <w:r>
        <w:rPr>
          <w:color w:val="auto"/>
          <w:spacing w:val="-3"/>
          <w:szCs w:val="21"/>
          <w:highlight w:val="none"/>
        </w:rPr>
        <w:t>乙方需按期保质保量完成修建任务并负责周边公用设施的保护工作，并对该项目的质量负全责，项目使用过程中，由质量问题造成所有的责任事故及经济损失均由乙方自行负责，甲方概不负责。</w:t>
      </w:r>
    </w:p>
    <w:p w14:paraId="27E449FE">
      <w:pPr>
        <w:pStyle w:val="29"/>
        <w:keepNext w:val="0"/>
        <w:keepLines w:val="0"/>
        <w:pageBreakBefore w:val="0"/>
        <w:numPr>
          <w:ilvl w:val="1"/>
          <w:numId w:val="8"/>
        </w:numPr>
        <w:tabs>
          <w:tab w:val="left" w:pos="1144"/>
        </w:tabs>
        <w:kinsoku/>
        <w:wordWrap/>
        <w:overflowPunct/>
        <w:topLinePunct w:val="0"/>
        <w:autoSpaceDE/>
        <w:autoSpaceDN/>
        <w:bidi w:val="0"/>
        <w:adjustRightInd/>
        <w:snapToGrid/>
        <w:spacing w:line="500" w:lineRule="exact"/>
        <w:ind w:right="273" w:firstLine="525"/>
        <w:jc w:val="left"/>
        <w:rPr>
          <w:color w:val="auto"/>
          <w:szCs w:val="21"/>
          <w:highlight w:val="none"/>
        </w:rPr>
      </w:pPr>
      <w:r>
        <w:rPr>
          <w:color w:val="auto"/>
          <w:spacing w:val="-3"/>
          <w:szCs w:val="21"/>
          <w:highlight w:val="none"/>
        </w:rPr>
        <w:t>乙方必须自觉服从甲方及各行政主管职能部门管理，切实搞好项目施工管理工作，因违反国家有关</w:t>
      </w:r>
      <w:r>
        <w:rPr>
          <w:color w:val="auto"/>
          <w:szCs w:val="21"/>
          <w:highlight w:val="none"/>
        </w:rPr>
        <w:t>规定造成的罚款或其他责任由乙方承担；</w:t>
      </w:r>
    </w:p>
    <w:p w14:paraId="44C87C98">
      <w:pPr>
        <w:pStyle w:val="29"/>
        <w:keepNext w:val="0"/>
        <w:keepLines w:val="0"/>
        <w:pageBreakBefore w:val="0"/>
        <w:numPr>
          <w:ilvl w:val="1"/>
          <w:numId w:val="8"/>
        </w:numPr>
        <w:tabs>
          <w:tab w:val="left" w:pos="1040"/>
        </w:tabs>
        <w:kinsoku/>
        <w:wordWrap/>
        <w:overflowPunct/>
        <w:topLinePunct w:val="0"/>
        <w:autoSpaceDE/>
        <w:autoSpaceDN/>
        <w:bidi w:val="0"/>
        <w:adjustRightInd/>
        <w:snapToGrid/>
        <w:spacing w:line="500" w:lineRule="exact"/>
        <w:ind w:left="1040"/>
        <w:jc w:val="left"/>
        <w:rPr>
          <w:color w:val="auto"/>
          <w:sz w:val="21"/>
          <w:szCs w:val="21"/>
          <w:highlight w:val="none"/>
        </w:rPr>
      </w:pPr>
      <w:r>
        <w:rPr>
          <w:color w:val="auto"/>
          <w:szCs w:val="21"/>
          <w:highlight w:val="none"/>
        </w:rPr>
        <w:t>乙方必须在保险部门为所有施工人员按规定交纳相应保险。</w:t>
      </w:r>
    </w:p>
    <w:p w14:paraId="7E23D1DD">
      <w:pPr>
        <w:pStyle w:val="29"/>
        <w:keepNext w:val="0"/>
        <w:keepLines w:val="0"/>
        <w:pageBreakBefore w:val="0"/>
        <w:numPr>
          <w:ilvl w:val="1"/>
          <w:numId w:val="8"/>
        </w:numPr>
        <w:tabs>
          <w:tab w:val="left" w:pos="1040"/>
        </w:tabs>
        <w:kinsoku/>
        <w:wordWrap/>
        <w:overflowPunct/>
        <w:topLinePunct w:val="0"/>
        <w:autoSpaceDE/>
        <w:autoSpaceDN/>
        <w:bidi w:val="0"/>
        <w:adjustRightInd/>
        <w:snapToGrid/>
        <w:spacing w:line="500" w:lineRule="exact"/>
        <w:ind w:left="1040"/>
        <w:jc w:val="left"/>
        <w:rPr>
          <w:color w:val="auto"/>
          <w:sz w:val="21"/>
          <w:szCs w:val="21"/>
          <w:highlight w:val="none"/>
        </w:rPr>
      </w:pPr>
      <w:r>
        <w:rPr>
          <w:color w:val="auto"/>
          <w:szCs w:val="21"/>
          <w:highlight w:val="none"/>
        </w:rPr>
        <w:t>本项目在实施过程中发生的一切损害及纠纷，由乙方自行解决并承担相应赔偿责任。</w:t>
      </w:r>
    </w:p>
    <w:p w14:paraId="36B9C760">
      <w:pPr>
        <w:pStyle w:val="29"/>
        <w:keepNext w:val="0"/>
        <w:keepLines w:val="0"/>
        <w:pageBreakBefore w:val="0"/>
        <w:numPr>
          <w:ilvl w:val="1"/>
          <w:numId w:val="8"/>
        </w:numPr>
        <w:tabs>
          <w:tab w:val="left" w:pos="1144"/>
        </w:tabs>
        <w:kinsoku/>
        <w:wordWrap/>
        <w:overflowPunct/>
        <w:topLinePunct w:val="0"/>
        <w:autoSpaceDE/>
        <w:autoSpaceDN/>
        <w:bidi w:val="0"/>
        <w:adjustRightInd/>
        <w:snapToGrid/>
        <w:spacing w:line="500" w:lineRule="exact"/>
        <w:ind w:right="273" w:firstLine="525"/>
        <w:rPr>
          <w:color w:val="auto"/>
          <w:szCs w:val="21"/>
          <w:highlight w:val="none"/>
        </w:rPr>
      </w:pPr>
      <w:r>
        <w:rPr>
          <w:color w:val="auto"/>
          <w:spacing w:val="-3"/>
          <w:szCs w:val="21"/>
          <w:highlight w:val="none"/>
        </w:rPr>
        <w:t>工程竣工后，乙方在工程竣工后，将本工程所有竣工资料共三份移交给甲方，同时，乙方按国</w:t>
      </w:r>
      <w:r>
        <w:rPr>
          <w:color w:val="auto"/>
          <w:szCs w:val="21"/>
          <w:highlight w:val="none"/>
        </w:rPr>
        <w:t>家有关规定及甲方归档要求，做好工程技术档案存档工作。</w:t>
      </w:r>
    </w:p>
    <w:p w14:paraId="6BE289C4">
      <w:pPr>
        <w:pStyle w:val="29"/>
        <w:keepNext w:val="0"/>
        <w:keepLines w:val="0"/>
        <w:pageBreakBefore w:val="0"/>
        <w:numPr>
          <w:ilvl w:val="1"/>
          <w:numId w:val="8"/>
        </w:numPr>
        <w:tabs>
          <w:tab w:val="left" w:pos="1144"/>
        </w:tabs>
        <w:kinsoku/>
        <w:wordWrap/>
        <w:overflowPunct/>
        <w:topLinePunct w:val="0"/>
        <w:autoSpaceDE/>
        <w:autoSpaceDN/>
        <w:bidi w:val="0"/>
        <w:adjustRightInd/>
        <w:snapToGrid/>
        <w:spacing w:line="500" w:lineRule="exact"/>
        <w:ind w:right="273" w:firstLine="525"/>
        <w:rPr>
          <w:color w:val="auto"/>
          <w:szCs w:val="21"/>
          <w:highlight w:val="none"/>
        </w:rPr>
      </w:pPr>
      <w:r>
        <w:rPr>
          <w:color w:val="auto"/>
          <w:spacing w:val="-3"/>
          <w:szCs w:val="21"/>
          <w:highlight w:val="none"/>
        </w:rPr>
        <w:t>乙方在整个施工期间应为其工作人员提供必要的安全防护和劳动保护用品、人身保险，保险费   用由乙方承担。施工期间乙方发生的任何人身伤亡、伤残、疾病和财产损失等均由乙方负责，并承担所有</w:t>
      </w:r>
      <w:r>
        <w:rPr>
          <w:color w:val="auto"/>
          <w:szCs w:val="21"/>
          <w:highlight w:val="none"/>
        </w:rPr>
        <w:t>费用。</w:t>
      </w:r>
      <w:r>
        <w:rPr>
          <w:color w:val="auto"/>
          <w:spacing w:val="-3"/>
          <w:szCs w:val="21"/>
          <w:highlight w:val="none"/>
        </w:rPr>
        <w:t>乙方必须服从甲方的指挥和监督，在施工中出现质量问题，乙方必须无条件立即返工，并承担返</w:t>
      </w:r>
      <w:r>
        <w:rPr>
          <w:color w:val="auto"/>
          <w:spacing w:val="-4"/>
          <w:szCs w:val="21"/>
          <w:highlight w:val="none"/>
        </w:rPr>
        <w:t>工的一切费用。若乙方拒不执行，甲方有权单方终止合同。</w:t>
      </w:r>
    </w:p>
    <w:p w14:paraId="12FA851A">
      <w:pPr>
        <w:pStyle w:val="7"/>
        <w:keepNext w:val="0"/>
        <w:keepLines w:val="0"/>
        <w:pageBreakBefore w:val="0"/>
        <w:kinsoku/>
        <w:wordWrap/>
        <w:overflowPunct/>
        <w:topLinePunct w:val="0"/>
        <w:autoSpaceDE/>
        <w:autoSpaceDN/>
        <w:bidi w:val="0"/>
        <w:adjustRightInd/>
        <w:snapToGrid/>
        <w:spacing w:before="0" w:line="500" w:lineRule="exact"/>
        <w:rPr>
          <w:b/>
          <w:color w:val="auto"/>
          <w:sz w:val="21"/>
          <w:szCs w:val="21"/>
          <w:highlight w:val="none"/>
        </w:rPr>
      </w:pPr>
      <w:r>
        <w:rPr>
          <w:color w:val="auto"/>
          <w:highlight w:val="none"/>
        </w:rPr>
        <w:t>十</w:t>
      </w:r>
      <w:r>
        <w:rPr>
          <w:rFonts w:hint="eastAsia"/>
          <w:color w:val="auto"/>
          <w:highlight w:val="none"/>
          <w:lang w:val="en-US" w:eastAsia="zh-CN"/>
        </w:rPr>
        <w:t>二</w:t>
      </w:r>
      <w:r>
        <w:rPr>
          <w:color w:val="auto"/>
          <w:highlight w:val="none"/>
        </w:rPr>
        <w:t>、违约责任</w:t>
      </w:r>
    </w:p>
    <w:p w14:paraId="51984C1C">
      <w:pPr>
        <w:pStyle w:val="8"/>
        <w:keepNext w:val="0"/>
        <w:keepLines w:val="0"/>
        <w:pageBreakBefore w:val="0"/>
        <w:kinsoku/>
        <w:wordWrap/>
        <w:overflowPunct/>
        <w:topLinePunct w:val="0"/>
        <w:autoSpaceDE/>
        <w:autoSpaceDN/>
        <w:bidi w:val="0"/>
        <w:adjustRightInd/>
        <w:snapToGrid/>
        <w:spacing w:line="500" w:lineRule="exact"/>
        <w:ind w:left="449"/>
        <w:rPr>
          <w:color w:val="auto"/>
          <w:sz w:val="21"/>
          <w:szCs w:val="21"/>
          <w:highlight w:val="none"/>
        </w:rPr>
      </w:pPr>
      <w:r>
        <w:rPr>
          <w:rFonts w:eastAsia="Times New Roman"/>
          <w:color w:val="auto"/>
          <w:sz w:val="21"/>
          <w:szCs w:val="21"/>
          <w:highlight w:val="none"/>
        </w:rPr>
        <w:t>1</w:t>
      </w:r>
      <w:r>
        <w:rPr>
          <w:color w:val="auto"/>
          <w:sz w:val="21"/>
          <w:szCs w:val="21"/>
          <w:highlight w:val="none"/>
        </w:rPr>
        <w:t>、乙方其他违约责任的承担方式和计算方法：</w:t>
      </w:r>
    </w:p>
    <w:p w14:paraId="2D394D38">
      <w:pPr>
        <w:pStyle w:val="29"/>
        <w:keepNext w:val="0"/>
        <w:keepLines w:val="0"/>
        <w:pageBreakBefore w:val="0"/>
        <w:numPr>
          <w:ilvl w:val="0"/>
          <w:numId w:val="9"/>
        </w:numPr>
        <w:tabs>
          <w:tab w:val="left" w:pos="870"/>
        </w:tabs>
        <w:kinsoku/>
        <w:wordWrap/>
        <w:overflowPunct/>
        <w:topLinePunct w:val="0"/>
        <w:autoSpaceDE/>
        <w:autoSpaceDN/>
        <w:bidi w:val="0"/>
        <w:adjustRightInd/>
        <w:snapToGrid/>
        <w:spacing w:line="500" w:lineRule="exact"/>
        <w:jc w:val="left"/>
        <w:rPr>
          <w:color w:val="auto"/>
          <w:sz w:val="21"/>
          <w:szCs w:val="21"/>
          <w:highlight w:val="none"/>
        </w:rPr>
      </w:pPr>
      <w:r>
        <w:rPr>
          <w:color w:val="auto"/>
          <w:spacing w:val="-2"/>
          <w:szCs w:val="21"/>
          <w:highlight w:val="none"/>
        </w:rPr>
        <w:t xml:space="preserve">因乙方原因造成本合同无法履行，甲方有权解除或终止本合同，乙方应向甲方按合同总价的 </w:t>
      </w:r>
      <w:r>
        <w:rPr>
          <w:rFonts w:ascii="Times New Roman" w:eastAsia="Times New Roman"/>
          <w:color w:val="auto"/>
          <w:szCs w:val="21"/>
          <w:highlight w:val="none"/>
        </w:rPr>
        <w:t>5%</w:t>
      </w:r>
    </w:p>
    <w:p w14:paraId="65083571">
      <w:pPr>
        <w:pStyle w:val="8"/>
        <w:keepNext w:val="0"/>
        <w:keepLines w:val="0"/>
        <w:pageBreakBefore w:val="0"/>
        <w:kinsoku/>
        <w:wordWrap/>
        <w:overflowPunct/>
        <w:topLinePunct w:val="0"/>
        <w:autoSpaceDE/>
        <w:autoSpaceDN/>
        <w:bidi w:val="0"/>
        <w:adjustRightInd/>
        <w:snapToGrid/>
        <w:spacing w:line="500" w:lineRule="exact"/>
        <w:ind w:left="132"/>
        <w:rPr>
          <w:color w:val="auto"/>
          <w:sz w:val="21"/>
          <w:szCs w:val="21"/>
          <w:highlight w:val="none"/>
        </w:rPr>
      </w:pPr>
      <w:r>
        <w:rPr>
          <w:color w:val="auto"/>
          <w:sz w:val="21"/>
          <w:szCs w:val="21"/>
          <w:highlight w:val="none"/>
        </w:rPr>
        <w:t>支付违约金，并赔偿因违约给对方造成的实际经济损失。</w:t>
      </w:r>
    </w:p>
    <w:p w14:paraId="197F0AC4">
      <w:pPr>
        <w:pStyle w:val="29"/>
        <w:keepNext w:val="0"/>
        <w:keepLines w:val="0"/>
        <w:pageBreakBefore w:val="0"/>
        <w:numPr>
          <w:ilvl w:val="0"/>
          <w:numId w:val="9"/>
        </w:numPr>
        <w:tabs>
          <w:tab w:val="left" w:pos="882"/>
        </w:tabs>
        <w:kinsoku/>
        <w:wordWrap/>
        <w:overflowPunct/>
        <w:topLinePunct w:val="0"/>
        <w:autoSpaceDE/>
        <w:autoSpaceDN/>
        <w:bidi w:val="0"/>
        <w:adjustRightInd/>
        <w:snapToGrid/>
        <w:spacing w:line="500" w:lineRule="exact"/>
        <w:ind w:left="881" w:hanging="538"/>
        <w:jc w:val="left"/>
        <w:rPr>
          <w:color w:val="auto"/>
          <w:sz w:val="21"/>
          <w:szCs w:val="21"/>
          <w:highlight w:val="none"/>
        </w:rPr>
      </w:pPr>
      <w:r>
        <w:rPr>
          <w:color w:val="auto"/>
          <w:szCs w:val="21"/>
          <w:highlight w:val="none"/>
        </w:rPr>
        <w:t xml:space="preserve">因乙方原因造成工期延误，逾期竣工违约金的计算方法为： 每延误一天，乙方支付甲方 </w:t>
      </w:r>
      <w:r>
        <w:rPr>
          <w:rFonts w:ascii="Times New Roman" w:eastAsia="Times New Roman"/>
          <w:color w:val="auto"/>
          <w:szCs w:val="21"/>
          <w:highlight w:val="none"/>
        </w:rPr>
        <w:t>1000</w:t>
      </w:r>
    </w:p>
    <w:p w14:paraId="31ABEA6E">
      <w:pPr>
        <w:pStyle w:val="8"/>
        <w:keepNext w:val="0"/>
        <w:keepLines w:val="0"/>
        <w:pageBreakBefore w:val="0"/>
        <w:kinsoku/>
        <w:wordWrap/>
        <w:overflowPunct/>
        <w:topLinePunct w:val="0"/>
        <w:autoSpaceDE/>
        <w:autoSpaceDN/>
        <w:bidi w:val="0"/>
        <w:adjustRightInd/>
        <w:snapToGrid/>
        <w:spacing w:line="500" w:lineRule="exact"/>
        <w:ind w:left="132" w:right="424"/>
        <w:rPr>
          <w:color w:val="auto"/>
          <w:sz w:val="21"/>
          <w:szCs w:val="21"/>
          <w:highlight w:val="none"/>
        </w:rPr>
      </w:pPr>
      <w:r>
        <w:rPr>
          <w:color w:val="auto"/>
          <w:sz w:val="21"/>
          <w:szCs w:val="21"/>
          <w:highlight w:val="none"/>
        </w:rPr>
        <w:t xml:space="preserve">元违约金，按照延误天数累计计算，违约金累计最多不超过合同总额的 </w:t>
      </w:r>
      <w:r>
        <w:rPr>
          <w:rFonts w:eastAsia="Times New Roman"/>
          <w:color w:val="auto"/>
          <w:sz w:val="21"/>
          <w:szCs w:val="21"/>
          <w:highlight w:val="none"/>
        </w:rPr>
        <w:t xml:space="preserve">5% </w:t>
      </w:r>
      <w:r>
        <w:rPr>
          <w:color w:val="auto"/>
          <w:sz w:val="21"/>
          <w:szCs w:val="21"/>
          <w:highlight w:val="none"/>
        </w:rPr>
        <w:t>且造成甲方其它损失的另行计算。</w:t>
      </w:r>
    </w:p>
    <w:p w14:paraId="4C6CB300">
      <w:pPr>
        <w:pStyle w:val="29"/>
        <w:keepNext w:val="0"/>
        <w:keepLines w:val="0"/>
        <w:pageBreakBefore w:val="0"/>
        <w:numPr>
          <w:ilvl w:val="0"/>
          <w:numId w:val="9"/>
        </w:numPr>
        <w:tabs>
          <w:tab w:val="left" w:pos="869"/>
        </w:tabs>
        <w:kinsoku/>
        <w:wordWrap/>
        <w:overflowPunct/>
        <w:topLinePunct w:val="0"/>
        <w:autoSpaceDE/>
        <w:autoSpaceDN/>
        <w:bidi w:val="0"/>
        <w:adjustRightInd/>
        <w:snapToGrid/>
        <w:spacing w:line="500" w:lineRule="exact"/>
        <w:ind w:left="868" w:hanging="525"/>
        <w:jc w:val="left"/>
        <w:rPr>
          <w:color w:val="auto"/>
          <w:sz w:val="21"/>
          <w:szCs w:val="21"/>
          <w:highlight w:val="none"/>
        </w:rPr>
      </w:pPr>
      <w:r>
        <w:rPr>
          <w:color w:val="auto"/>
          <w:spacing w:val="-7"/>
          <w:szCs w:val="21"/>
          <w:highlight w:val="none"/>
        </w:rPr>
        <w:t xml:space="preserve">承包人应在完工 </w:t>
      </w:r>
      <w:r>
        <w:rPr>
          <w:rFonts w:hint="eastAsia"/>
          <w:color w:val="auto"/>
          <w:spacing w:val="-7"/>
          <w:szCs w:val="21"/>
          <w:highlight w:val="none"/>
          <w:lang w:val="en-US"/>
        </w:rPr>
        <w:t>1</w:t>
      </w:r>
      <w:r>
        <w:rPr>
          <w:color w:val="auto"/>
          <w:spacing w:val="-3"/>
          <w:szCs w:val="21"/>
          <w:highlight w:val="none"/>
        </w:rPr>
        <w:t>个月内完善竣工验收程序且通过验收，如承包人不按时提交，超过规定时间每</w:t>
      </w:r>
    </w:p>
    <w:p w14:paraId="0E4892B7">
      <w:pPr>
        <w:pStyle w:val="8"/>
        <w:keepNext w:val="0"/>
        <w:keepLines w:val="0"/>
        <w:pageBreakBefore w:val="0"/>
        <w:kinsoku/>
        <w:wordWrap/>
        <w:overflowPunct/>
        <w:topLinePunct w:val="0"/>
        <w:autoSpaceDE/>
        <w:autoSpaceDN/>
        <w:bidi w:val="0"/>
        <w:adjustRightInd/>
        <w:snapToGrid/>
        <w:spacing w:line="500" w:lineRule="exact"/>
        <w:ind w:left="132"/>
        <w:rPr>
          <w:color w:val="auto"/>
          <w:sz w:val="21"/>
          <w:szCs w:val="21"/>
          <w:highlight w:val="none"/>
        </w:rPr>
      </w:pPr>
      <w:r>
        <w:rPr>
          <w:color w:val="auto"/>
          <w:sz w:val="21"/>
          <w:szCs w:val="21"/>
          <w:highlight w:val="none"/>
        </w:rPr>
        <w:t xml:space="preserve">延误一天承包人支付发包人 </w:t>
      </w:r>
      <w:r>
        <w:rPr>
          <w:rFonts w:eastAsia="Times New Roman"/>
          <w:color w:val="auto"/>
          <w:sz w:val="21"/>
          <w:szCs w:val="21"/>
          <w:highlight w:val="none"/>
        </w:rPr>
        <w:t xml:space="preserve">1000 </w:t>
      </w:r>
      <w:r>
        <w:rPr>
          <w:color w:val="auto"/>
          <w:sz w:val="21"/>
          <w:szCs w:val="21"/>
          <w:highlight w:val="none"/>
        </w:rPr>
        <w:t>元违约金。</w:t>
      </w:r>
    </w:p>
    <w:p w14:paraId="4A8FD318">
      <w:pPr>
        <w:pStyle w:val="29"/>
        <w:keepNext w:val="0"/>
        <w:keepLines w:val="0"/>
        <w:pageBreakBefore w:val="0"/>
        <w:numPr>
          <w:ilvl w:val="0"/>
          <w:numId w:val="9"/>
        </w:numPr>
        <w:tabs>
          <w:tab w:val="left" w:pos="869"/>
        </w:tabs>
        <w:kinsoku/>
        <w:wordWrap/>
        <w:overflowPunct/>
        <w:topLinePunct w:val="0"/>
        <w:autoSpaceDE/>
        <w:autoSpaceDN/>
        <w:bidi w:val="0"/>
        <w:adjustRightInd/>
        <w:snapToGrid/>
        <w:spacing w:line="500" w:lineRule="exact"/>
        <w:ind w:left="868" w:hanging="525"/>
        <w:jc w:val="left"/>
        <w:rPr>
          <w:color w:val="auto"/>
          <w:sz w:val="21"/>
          <w:szCs w:val="21"/>
          <w:highlight w:val="none"/>
        </w:rPr>
      </w:pPr>
      <w:r>
        <w:rPr>
          <w:color w:val="auto"/>
          <w:spacing w:val="-2"/>
          <w:szCs w:val="21"/>
          <w:highlight w:val="none"/>
        </w:rPr>
        <w:t>承包人有安全问题或有违反安全管理规章制度情况的违约责任：根据具体情节，按签约合同价的</w:t>
      </w:r>
    </w:p>
    <w:p w14:paraId="6656E7C7">
      <w:pPr>
        <w:pStyle w:val="29"/>
        <w:keepNext w:val="0"/>
        <w:keepLines w:val="0"/>
        <w:pageBreakBefore w:val="0"/>
        <w:numPr>
          <w:ilvl w:val="1"/>
          <w:numId w:val="10"/>
        </w:numPr>
        <w:tabs>
          <w:tab w:val="left" w:pos="397"/>
        </w:tabs>
        <w:kinsoku/>
        <w:wordWrap/>
        <w:overflowPunct/>
        <w:topLinePunct w:val="0"/>
        <w:autoSpaceDE/>
        <w:autoSpaceDN/>
        <w:bidi w:val="0"/>
        <w:adjustRightInd/>
        <w:snapToGrid/>
        <w:spacing w:before="1" w:line="500" w:lineRule="exact"/>
        <w:ind w:hanging="265"/>
        <w:jc w:val="left"/>
        <w:rPr>
          <w:color w:val="auto"/>
          <w:sz w:val="21"/>
          <w:szCs w:val="21"/>
          <w:highlight w:val="none"/>
        </w:rPr>
      </w:pPr>
      <w:r>
        <w:rPr>
          <w:color w:val="auto"/>
          <w:szCs w:val="21"/>
          <w:highlight w:val="none"/>
        </w:rPr>
        <w:t>‰～</w:t>
      </w:r>
      <w:r>
        <w:rPr>
          <w:rFonts w:ascii="Times New Roman" w:hAnsi="Times New Roman" w:eastAsia="Times New Roman"/>
          <w:color w:val="auto"/>
          <w:szCs w:val="21"/>
          <w:highlight w:val="none"/>
        </w:rPr>
        <w:t>4</w:t>
      </w:r>
      <w:r>
        <w:rPr>
          <w:color w:val="auto"/>
          <w:szCs w:val="21"/>
          <w:highlight w:val="none"/>
        </w:rPr>
        <w:t>‰</w:t>
      </w:r>
      <w:r>
        <w:rPr>
          <w:rFonts w:ascii="Times New Roman" w:hAnsi="Times New Roman" w:eastAsia="Times New Roman"/>
          <w:color w:val="auto"/>
          <w:szCs w:val="21"/>
          <w:highlight w:val="none"/>
        </w:rPr>
        <w:t>/</w:t>
      </w:r>
      <w:r>
        <w:rPr>
          <w:color w:val="auto"/>
          <w:szCs w:val="21"/>
          <w:highlight w:val="none"/>
        </w:rPr>
        <w:t>次支付违约金（</w:t>
      </w:r>
      <w:r>
        <w:rPr>
          <w:color w:val="auto"/>
          <w:spacing w:val="-5"/>
          <w:szCs w:val="21"/>
          <w:highlight w:val="none"/>
        </w:rPr>
        <w:t xml:space="preserve">累计不超过签约合同价的 </w:t>
      </w:r>
      <w:r>
        <w:rPr>
          <w:rFonts w:ascii="Times New Roman" w:hAnsi="Times New Roman" w:eastAsia="Times New Roman"/>
          <w:color w:val="auto"/>
          <w:szCs w:val="21"/>
          <w:highlight w:val="none"/>
        </w:rPr>
        <w:t>1%</w:t>
      </w:r>
      <w:r>
        <w:rPr>
          <w:color w:val="auto"/>
          <w:spacing w:val="-9"/>
          <w:szCs w:val="21"/>
          <w:highlight w:val="none"/>
        </w:rPr>
        <w:t xml:space="preserve">，详见附件 </w:t>
      </w:r>
      <w:r>
        <w:rPr>
          <w:rFonts w:ascii="Times New Roman" w:hAnsi="Times New Roman" w:eastAsia="Times New Roman"/>
          <w:color w:val="auto"/>
          <w:szCs w:val="21"/>
          <w:highlight w:val="none"/>
        </w:rPr>
        <w:t>3</w:t>
      </w:r>
      <w:r>
        <w:rPr>
          <w:rFonts w:ascii="Times New Roman" w:hAnsi="Times New Roman" w:eastAsia="Times New Roman"/>
          <w:color w:val="auto"/>
          <w:spacing w:val="1"/>
          <w:szCs w:val="21"/>
          <w:highlight w:val="none"/>
        </w:rPr>
        <w:t xml:space="preserve"> </w:t>
      </w:r>
      <w:r>
        <w:rPr>
          <w:color w:val="auto"/>
          <w:szCs w:val="21"/>
          <w:highlight w:val="none"/>
        </w:rPr>
        <w:t>安全管理协议）。</w:t>
      </w:r>
    </w:p>
    <w:p w14:paraId="3A289DFD">
      <w:pPr>
        <w:pStyle w:val="8"/>
        <w:keepNext w:val="0"/>
        <w:keepLines w:val="0"/>
        <w:pageBreakBefore w:val="0"/>
        <w:kinsoku/>
        <w:wordWrap/>
        <w:overflowPunct/>
        <w:topLinePunct w:val="0"/>
        <w:autoSpaceDE/>
        <w:autoSpaceDN/>
        <w:bidi w:val="0"/>
        <w:adjustRightInd/>
        <w:snapToGrid/>
        <w:spacing w:line="500" w:lineRule="exact"/>
        <w:ind w:left="552"/>
        <w:rPr>
          <w:color w:val="auto"/>
          <w:sz w:val="21"/>
          <w:szCs w:val="21"/>
          <w:highlight w:val="none"/>
        </w:rPr>
      </w:pPr>
      <w:r>
        <w:rPr>
          <w:rFonts w:eastAsia="Times New Roman"/>
          <w:color w:val="auto"/>
          <w:sz w:val="21"/>
          <w:szCs w:val="21"/>
          <w:highlight w:val="none"/>
        </w:rPr>
        <w:t>2</w:t>
      </w:r>
      <w:r>
        <w:rPr>
          <w:color w:val="auto"/>
          <w:sz w:val="21"/>
          <w:szCs w:val="21"/>
          <w:highlight w:val="none"/>
        </w:rPr>
        <w:t>、甲方违约责任的承担方式和计算方法：</w:t>
      </w:r>
    </w:p>
    <w:p w14:paraId="26DC8E7F">
      <w:pPr>
        <w:pStyle w:val="29"/>
        <w:keepNext w:val="0"/>
        <w:keepLines w:val="0"/>
        <w:pageBreakBefore w:val="0"/>
        <w:numPr>
          <w:ilvl w:val="2"/>
          <w:numId w:val="10"/>
        </w:numPr>
        <w:tabs>
          <w:tab w:val="left" w:pos="1080"/>
        </w:tabs>
        <w:kinsoku/>
        <w:wordWrap/>
        <w:overflowPunct/>
        <w:topLinePunct w:val="0"/>
        <w:autoSpaceDE/>
        <w:autoSpaceDN/>
        <w:bidi w:val="0"/>
        <w:adjustRightInd/>
        <w:snapToGrid/>
        <w:spacing w:line="500" w:lineRule="exact"/>
        <w:ind w:right="424" w:firstLine="420"/>
        <w:rPr>
          <w:color w:val="auto"/>
          <w:szCs w:val="21"/>
          <w:highlight w:val="none"/>
        </w:rPr>
      </w:pPr>
      <w:r>
        <w:rPr>
          <w:color w:val="auto"/>
          <w:spacing w:val="-2"/>
          <w:szCs w:val="21"/>
          <w:highlight w:val="none"/>
        </w:rPr>
        <w:t>如因甲方原因造成的停工，工期相应顺延；如乙方拒不执行逾期竣工违约金处罚，甲方有权解</w:t>
      </w:r>
      <w:r>
        <w:rPr>
          <w:color w:val="auto"/>
          <w:spacing w:val="-4"/>
          <w:szCs w:val="21"/>
          <w:highlight w:val="none"/>
        </w:rPr>
        <w:t>除合同，并责令乙方限期撤场</w:t>
      </w:r>
      <w:r>
        <w:rPr>
          <w:rFonts w:hint="eastAsia"/>
          <w:color w:val="auto"/>
          <w:szCs w:val="21"/>
          <w:highlight w:val="none"/>
          <w:lang w:eastAsia="zh-CN"/>
        </w:rPr>
        <w:t>；</w:t>
      </w:r>
    </w:p>
    <w:p w14:paraId="0C2D5E0F">
      <w:pPr>
        <w:pStyle w:val="29"/>
        <w:keepNext w:val="0"/>
        <w:keepLines w:val="0"/>
        <w:pageBreakBefore w:val="0"/>
        <w:numPr>
          <w:ilvl w:val="2"/>
          <w:numId w:val="10"/>
        </w:numPr>
        <w:tabs>
          <w:tab w:val="left" w:pos="1080"/>
        </w:tabs>
        <w:kinsoku/>
        <w:wordWrap/>
        <w:overflowPunct/>
        <w:topLinePunct w:val="0"/>
        <w:autoSpaceDE/>
        <w:autoSpaceDN/>
        <w:bidi w:val="0"/>
        <w:adjustRightInd/>
        <w:snapToGrid/>
        <w:spacing w:line="500" w:lineRule="exact"/>
        <w:ind w:left="1079" w:hanging="528"/>
        <w:jc w:val="left"/>
        <w:rPr>
          <w:color w:val="auto"/>
          <w:szCs w:val="21"/>
          <w:highlight w:val="none"/>
        </w:rPr>
      </w:pPr>
      <w:r>
        <w:rPr>
          <w:color w:val="auto"/>
          <w:szCs w:val="21"/>
          <w:highlight w:val="none"/>
        </w:rPr>
        <w:t>甲方</w:t>
      </w:r>
      <w:r>
        <w:rPr>
          <w:rFonts w:hint="eastAsia"/>
          <w:color w:val="auto"/>
          <w:szCs w:val="21"/>
          <w:highlight w:val="none"/>
          <w:lang w:val="en-US" w:eastAsia="zh-CN"/>
        </w:rPr>
        <w:t>若未按时支付剩余工程款</w:t>
      </w:r>
      <w:r>
        <w:rPr>
          <w:color w:val="auto"/>
          <w:szCs w:val="21"/>
          <w:highlight w:val="none"/>
        </w:rPr>
        <w:t>，</w:t>
      </w:r>
      <w:r>
        <w:rPr>
          <w:rFonts w:hint="eastAsia"/>
          <w:color w:val="auto"/>
          <w:szCs w:val="21"/>
          <w:highlight w:val="none"/>
          <w:lang w:val="en-US" w:eastAsia="zh-CN"/>
        </w:rPr>
        <w:t>剩余工程款以每个季度按万分之一支付给乙方违约金</w:t>
      </w:r>
      <w:r>
        <w:rPr>
          <w:color w:val="auto"/>
          <w:szCs w:val="21"/>
          <w:highlight w:val="none"/>
        </w:rPr>
        <w:t>。</w:t>
      </w:r>
    </w:p>
    <w:p w14:paraId="1DDB8E7B">
      <w:pPr>
        <w:pStyle w:val="6"/>
        <w:keepNext w:val="0"/>
        <w:keepLines w:val="0"/>
        <w:pageBreakBefore w:val="0"/>
        <w:kinsoku/>
        <w:wordWrap/>
        <w:overflowPunct/>
        <w:topLinePunct w:val="0"/>
        <w:autoSpaceDE/>
        <w:autoSpaceDN/>
        <w:bidi w:val="0"/>
        <w:adjustRightInd/>
        <w:snapToGrid/>
        <w:spacing w:before="181" w:line="500" w:lineRule="exact"/>
        <w:ind w:left="0" w:leftChars="0" w:firstLine="422" w:firstLineChars="200"/>
        <w:rPr>
          <w:color w:val="auto"/>
          <w:sz w:val="21"/>
          <w:szCs w:val="21"/>
          <w:highlight w:val="none"/>
        </w:rPr>
      </w:pPr>
      <w:r>
        <w:rPr>
          <w:color w:val="auto"/>
          <w:sz w:val="21"/>
          <w:szCs w:val="21"/>
          <w:highlight w:val="none"/>
        </w:rPr>
        <w:t>十</w:t>
      </w:r>
      <w:r>
        <w:rPr>
          <w:rFonts w:hint="eastAsia"/>
          <w:color w:val="auto"/>
          <w:sz w:val="21"/>
          <w:szCs w:val="21"/>
          <w:highlight w:val="none"/>
          <w:lang w:val="en-US" w:eastAsia="zh-CN"/>
        </w:rPr>
        <w:t>三</w:t>
      </w:r>
      <w:r>
        <w:rPr>
          <w:color w:val="auto"/>
          <w:sz w:val="21"/>
          <w:szCs w:val="21"/>
          <w:highlight w:val="none"/>
        </w:rPr>
        <w:t>、争议解决</w:t>
      </w:r>
    </w:p>
    <w:p w14:paraId="3CE0F7CB">
      <w:pPr>
        <w:pStyle w:val="8"/>
        <w:keepNext w:val="0"/>
        <w:keepLines w:val="0"/>
        <w:pageBreakBefore w:val="0"/>
        <w:kinsoku/>
        <w:wordWrap/>
        <w:overflowPunct/>
        <w:topLinePunct w:val="0"/>
        <w:autoSpaceDE/>
        <w:autoSpaceDN/>
        <w:bidi w:val="0"/>
        <w:adjustRightInd/>
        <w:snapToGrid/>
        <w:spacing w:before="178" w:line="500" w:lineRule="exact"/>
        <w:ind w:left="132" w:right="425" w:firstLine="420"/>
        <w:rPr>
          <w:color w:val="auto"/>
          <w:sz w:val="21"/>
          <w:szCs w:val="21"/>
          <w:highlight w:val="none"/>
        </w:rPr>
      </w:pPr>
      <w:r>
        <w:rPr>
          <w:color w:val="auto"/>
          <w:spacing w:val="-13"/>
          <w:sz w:val="21"/>
          <w:szCs w:val="21"/>
          <w:highlight w:val="none"/>
        </w:rPr>
        <w:t>因本合同引起的或与本合同有关的任何争议，合同双方友好协商，协商不成，可依法向项目所在地 彭</w:t>
      </w:r>
      <w:r>
        <w:rPr>
          <w:color w:val="auto"/>
          <w:spacing w:val="-5"/>
          <w:sz w:val="21"/>
          <w:szCs w:val="21"/>
          <w:highlight w:val="none"/>
        </w:rPr>
        <w:t>水县人民法院提起诉讼。</w:t>
      </w:r>
    </w:p>
    <w:p w14:paraId="70748428">
      <w:pPr>
        <w:pStyle w:val="6"/>
        <w:keepNext w:val="0"/>
        <w:keepLines w:val="0"/>
        <w:pageBreakBefore w:val="0"/>
        <w:kinsoku/>
        <w:wordWrap/>
        <w:overflowPunct/>
        <w:topLinePunct w:val="0"/>
        <w:autoSpaceDE/>
        <w:autoSpaceDN/>
        <w:bidi w:val="0"/>
        <w:adjustRightInd/>
        <w:snapToGrid/>
        <w:spacing w:line="500" w:lineRule="exact"/>
        <w:ind w:left="488"/>
        <w:rPr>
          <w:color w:val="auto"/>
          <w:sz w:val="21"/>
          <w:szCs w:val="21"/>
          <w:highlight w:val="none"/>
        </w:rPr>
      </w:pPr>
      <w:r>
        <w:rPr>
          <w:color w:val="auto"/>
          <w:sz w:val="21"/>
          <w:szCs w:val="21"/>
          <w:highlight w:val="none"/>
        </w:rPr>
        <w:t>十</w:t>
      </w:r>
      <w:r>
        <w:rPr>
          <w:rFonts w:hint="eastAsia"/>
          <w:color w:val="auto"/>
          <w:sz w:val="21"/>
          <w:szCs w:val="21"/>
          <w:highlight w:val="none"/>
          <w:lang w:val="en-US" w:eastAsia="zh-CN"/>
        </w:rPr>
        <w:t>四</w:t>
      </w:r>
      <w:r>
        <w:rPr>
          <w:color w:val="auto"/>
          <w:sz w:val="21"/>
          <w:szCs w:val="21"/>
          <w:highlight w:val="none"/>
        </w:rPr>
        <w:t>、合同生效及终止</w:t>
      </w:r>
    </w:p>
    <w:p w14:paraId="5C662F58">
      <w:pPr>
        <w:pStyle w:val="8"/>
        <w:keepNext w:val="0"/>
        <w:keepLines w:val="0"/>
        <w:pageBreakBefore w:val="0"/>
        <w:kinsoku/>
        <w:wordWrap/>
        <w:overflowPunct/>
        <w:topLinePunct w:val="0"/>
        <w:autoSpaceDE/>
        <w:autoSpaceDN/>
        <w:bidi w:val="0"/>
        <w:adjustRightInd/>
        <w:snapToGrid/>
        <w:spacing w:before="179" w:line="500" w:lineRule="exact"/>
        <w:ind w:left="132" w:right="426" w:firstLine="420"/>
        <w:rPr>
          <w:color w:val="auto"/>
          <w:sz w:val="21"/>
          <w:szCs w:val="21"/>
          <w:highlight w:val="none"/>
        </w:rPr>
      </w:pPr>
      <w:r>
        <w:rPr>
          <w:color w:val="auto"/>
          <w:sz w:val="21"/>
          <w:szCs w:val="21"/>
          <w:highlight w:val="none"/>
        </w:rPr>
        <w:t>本合同经甲、乙双方法定代表人或授权代理人签字并加盖合同章或公章后生效，缺陷责任期满经竣工验收合格并完善结算审计，由甲方支付完合同价款及质保金后本合同失效。</w:t>
      </w:r>
    </w:p>
    <w:p w14:paraId="58A8F297">
      <w:pPr>
        <w:pStyle w:val="6"/>
        <w:keepNext w:val="0"/>
        <w:keepLines w:val="0"/>
        <w:pageBreakBefore w:val="0"/>
        <w:kinsoku/>
        <w:wordWrap/>
        <w:overflowPunct/>
        <w:topLinePunct w:val="0"/>
        <w:autoSpaceDE/>
        <w:autoSpaceDN/>
        <w:bidi w:val="0"/>
        <w:adjustRightInd/>
        <w:snapToGrid/>
        <w:spacing w:line="500" w:lineRule="exact"/>
        <w:ind w:left="608"/>
        <w:rPr>
          <w:color w:val="auto"/>
          <w:sz w:val="21"/>
          <w:szCs w:val="21"/>
          <w:highlight w:val="none"/>
        </w:rPr>
      </w:pPr>
      <w:r>
        <w:rPr>
          <w:color w:val="auto"/>
          <w:sz w:val="21"/>
          <w:szCs w:val="21"/>
          <w:highlight w:val="none"/>
        </w:rPr>
        <w:t>十</w:t>
      </w:r>
      <w:r>
        <w:rPr>
          <w:rFonts w:hint="eastAsia"/>
          <w:color w:val="auto"/>
          <w:sz w:val="21"/>
          <w:szCs w:val="21"/>
          <w:highlight w:val="none"/>
          <w:lang w:val="en-US" w:eastAsia="zh-CN"/>
        </w:rPr>
        <w:t>五</w:t>
      </w:r>
      <w:r>
        <w:rPr>
          <w:color w:val="auto"/>
          <w:sz w:val="21"/>
          <w:szCs w:val="21"/>
          <w:highlight w:val="none"/>
        </w:rPr>
        <w:t>、其他</w:t>
      </w:r>
    </w:p>
    <w:p w14:paraId="728B820E">
      <w:pPr>
        <w:pStyle w:val="8"/>
        <w:keepNext w:val="0"/>
        <w:keepLines w:val="0"/>
        <w:pageBreakBefore w:val="0"/>
        <w:kinsoku/>
        <w:wordWrap/>
        <w:overflowPunct/>
        <w:topLinePunct w:val="0"/>
        <w:autoSpaceDE/>
        <w:autoSpaceDN/>
        <w:bidi w:val="0"/>
        <w:adjustRightInd/>
        <w:snapToGrid/>
        <w:spacing w:before="178" w:line="500" w:lineRule="exact"/>
        <w:ind w:left="132" w:right="425" w:firstLine="420"/>
        <w:rPr>
          <w:color w:val="auto"/>
          <w:sz w:val="21"/>
          <w:szCs w:val="21"/>
          <w:highlight w:val="none"/>
        </w:rPr>
      </w:pPr>
      <w:r>
        <w:rPr>
          <w:color w:val="auto"/>
          <w:w w:val="95"/>
          <w:sz w:val="21"/>
          <w:szCs w:val="21"/>
          <w:highlight w:val="none"/>
        </w:rPr>
        <w:t>1</w:t>
      </w:r>
      <w:r>
        <w:rPr>
          <w:color w:val="auto"/>
          <w:spacing w:val="-9"/>
          <w:w w:val="95"/>
          <w:sz w:val="21"/>
          <w:szCs w:val="21"/>
          <w:highlight w:val="none"/>
        </w:rPr>
        <w:t>、</w:t>
      </w:r>
      <w:r>
        <w:rPr>
          <w:rFonts w:ascii="宋体" w:hAnsi="宋体" w:cs="宋体"/>
          <w:color w:val="auto"/>
          <w:spacing w:val="-2"/>
          <w:sz w:val="21"/>
          <w:szCs w:val="21"/>
          <w:highlight w:val="none"/>
          <w:lang w:val="zh-CN" w:bidi="zh-CN"/>
        </w:rPr>
        <w:t>乙方应根据施工需要，负责取得施工现场场内所需的批准手续和全部权利，以及取得施工场内因</w:t>
      </w:r>
      <w:r>
        <w:rPr>
          <w:color w:val="auto"/>
          <w:spacing w:val="-9"/>
          <w:sz w:val="21"/>
          <w:szCs w:val="21"/>
          <w:highlight w:val="none"/>
        </w:rPr>
        <w:t>施工所需修建道路以及其他基础设施的权利，并承担相关费用，甲方和监理人有权无偿使用乙方修建的临时道路和交通设施，不需要交纳任何费用。</w:t>
      </w:r>
    </w:p>
    <w:p w14:paraId="00DFE51B">
      <w:pPr>
        <w:pStyle w:val="8"/>
        <w:keepNext w:val="0"/>
        <w:keepLines w:val="0"/>
        <w:pageBreakBefore w:val="0"/>
        <w:kinsoku/>
        <w:wordWrap/>
        <w:overflowPunct/>
        <w:topLinePunct w:val="0"/>
        <w:autoSpaceDE/>
        <w:autoSpaceDN/>
        <w:bidi w:val="0"/>
        <w:adjustRightInd/>
        <w:snapToGrid/>
        <w:spacing w:line="500" w:lineRule="exact"/>
        <w:ind w:left="552"/>
        <w:rPr>
          <w:color w:val="auto"/>
          <w:sz w:val="21"/>
          <w:szCs w:val="21"/>
          <w:highlight w:val="none"/>
        </w:rPr>
      </w:pPr>
      <w:r>
        <w:rPr>
          <w:color w:val="auto"/>
          <w:sz w:val="21"/>
          <w:szCs w:val="21"/>
          <w:highlight w:val="none"/>
        </w:rPr>
        <w:t>2、本合同未约定事项参照《重庆市房屋建筑和市政基础设施工程施工标准招标文件》（2020版）示范文本第二章《通用合同条款》相应条款执行，由甲乙双方共同协商后另行签订补充协议，且同具法律效力。</w:t>
      </w:r>
    </w:p>
    <w:p w14:paraId="55730C34">
      <w:pPr>
        <w:pStyle w:val="6"/>
        <w:keepNext w:val="0"/>
        <w:keepLines w:val="0"/>
        <w:pageBreakBefore w:val="0"/>
        <w:kinsoku/>
        <w:wordWrap/>
        <w:overflowPunct/>
        <w:topLinePunct w:val="0"/>
        <w:autoSpaceDE/>
        <w:autoSpaceDN/>
        <w:bidi w:val="0"/>
        <w:adjustRightInd/>
        <w:snapToGrid/>
        <w:spacing w:line="500" w:lineRule="exact"/>
        <w:ind w:left="538"/>
        <w:rPr>
          <w:color w:val="auto"/>
          <w:sz w:val="21"/>
          <w:szCs w:val="21"/>
          <w:highlight w:val="none"/>
        </w:rPr>
      </w:pPr>
      <w:r>
        <w:rPr>
          <w:color w:val="auto"/>
          <w:sz w:val="21"/>
          <w:szCs w:val="21"/>
          <w:highlight w:val="none"/>
        </w:rPr>
        <w:t>十</w:t>
      </w:r>
      <w:r>
        <w:rPr>
          <w:rFonts w:hint="eastAsia"/>
          <w:color w:val="auto"/>
          <w:sz w:val="21"/>
          <w:szCs w:val="21"/>
          <w:highlight w:val="none"/>
          <w:lang w:val="en-US" w:eastAsia="zh-CN"/>
        </w:rPr>
        <w:t>六</w:t>
      </w:r>
      <w:r>
        <w:rPr>
          <w:color w:val="auto"/>
          <w:sz w:val="21"/>
          <w:szCs w:val="21"/>
          <w:highlight w:val="none"/>
        </w:rPr>
        <w:t>、合同份数</w:t>
      </w:r>
    </w:p>
    <w:p w14:paraId="5B662434">
      <w:pPr>
        <w:pStyle w:val="8"/>
        <w:keepNext w:val="0"/>
        <w:keepLines w:val="0"/>
        <w:pageBreakBefore w:val="0"/>
        <w:kinsoku/>
        <w:wordWrap/>
        <w:overflowPunct/>
        <w:topLinePunct w:val="0"/>
        <w:autoSpaceDE/>
        <w:autoSpaceDN/>
        <w:bidi w:val="0"/>
        <w:adjustRightInd/>
        <w:snapToGrid/>
        <w:spacing w:before="178" w:line="500" w:lineRule="exact"/>
        <w:ind w:left="723"/>
        <w:rPr>
          <w:color w:val="auto"/>
          <w:sz w:val="21"/>
          <w:szCs w:val="21"/>
          <w:highlight w:val="none"/>
        </w:rPr>
      </w:pPr>
      <w:r>
        <w:rPr>
          <w:color w:val="auto"/>
          <w:sz w:val="21"/>
          <w:szCs w:val="21"/>
          <w:highlight w:val="none"/>
        </w:rPr>
        <w:t>本合同一式陆份，甲方执叁份，乙方执叁份。</w:t>
      </w:r>
    </w:p>
    <w:p w14:paraId="42E1DA78">
      <w:pPr>
        <w:pStyle w:val="8"/>
        <w:tabs>
          <w:tab w:val="left" w:pos="6394"/>
        </w:tabs>
        <w:spacing w:before="152"/>
        <w:rPr>
          <w:color w:val="auto"/>
          <w:sz w:val="21"/>
          <w:szCs w:val="21"/>
          <w:highlight w:val="none"/>
        </w:rPr>
      </w:pPr>
      <w:r>
        <w:rPr>
          <w:rFonts w:hint="eastAsia"/>
          <w:color w:val="auto"/>
          <w:sz w:val="21"/>
          <w:szCs w:val="21"/>
          <w:highlight w:val="none"/>
          <w:lang w:val="en-US" w:eastAsia="zh-CN"/>
        </w:rPr>
        <w:t>甲方</w:t>
      </w:r>
      <w:r>
        <w:rPr>
          <w:color w:val="auto"/>
          <w:sz w:val="21"/>
          <w:szCs w:val="21"/>
          <w:highlight w:val="none"/>
        </w:rPr>
        <w:t>：</w:t>
      </w:r>
      <w:r>
        <w:rPr>
          <w:rFonts w:hint="eastAsia"/>
          <w:color w:val="auto"/>
          <w:sz w:val="21"/>
          <w:szCs w:val="21"/>
          <w:highlight w:val="none"/>
          <w:u w:val="single"/>
          <w:lang w:val="en-US" w:eastAsia="zh-CN"/>
        </w:rPr>
        <w:t xml:space="preserve">                         </w:t>
      </w:r>
      <w:r>
        <w:rPr>
          <w:color w:val="auto"/>
          <w:sz w:val="21"/>
          <w:szCs w:val="21"/>
          <w:highlight w:val="none"/>
        </w:rPr>
        <w:t>（公章）</w:t>
      </w:r>
      <w:r>
        <w:rPr>
          <w:rFonts w:hint="eastAsia"/>
          <w:color w:val="auto"/>
          <w:sz w:val="21"/>
          <w:szCs w:val="21"/>
          <w:highlight w:val="none"/>
          <w:lang w:val="en-US" w:eastAsia="zh-CN"/>
        </w:rPr>
        <w:t xml:space="preserve">                 乙方</w:t>
      </w:r>
      <w:r>
        <w:rPr>
          <w:color w:val="auto"/>
          <w:sz w:val="21"/>
          <w:szCs w:val="21"/>
          <w:highlight w:val="none"/>
        </w:rPr>
        <w:t>：</w:t>
      </w:r>
      <w:r>
        <w:rPr>
          <w:rFonts w:hint="eastAsia"/>
          <w:color w:val="auto"/>
          <w:sz w:val="21"/>
          <w:szCs w:val="21"/>
          <w:highlight w:val="none"/>
          <w:u w:val="single"/>
          <w:lang w:val="en-US" w:eastAsia="zh-CN"/>
        </w:rPr>
        <w:t xml:space="preserve">                   </w:t>
      </w:r>
      <w:r>
        <w:rPr>
          <w:color w:val="auto"/>
          <w:sz w:val="21"/>
          <w:szCs w:val="21"/>
          <w:highlight w:val="none"/>
        </w:rPr>
        <w:t>（公章）</w:t>
      </w:r>
    </w:p>
    <w:p w14:paraId="2D5D49FF">
      <w:pPr>
        <w:pStyle w:val="8"/>
        <w:tabs>
          <w:tab w:val="left" w:pos="5880"/>
        </w:tabs>
        <w:rPr>
          <w:color w:val="auto"/>
          <w:sz w:val="21"/>
          <w:szCs w:val="21"/>
          <w:highlight w:val="none"/>
        </w:rPr>
      </w:pPr>
    </w:p>
    <w:p w14:paraId="50F9090A">
      <w:pPr>
        <w:pStyle w:val="8"/>
        <w:tabs>
          <w:tab w:val="left" w:pos="5974"/>
        </w:tabs>
        <w:rPr>
          <w:color w:val="auto"/>
          <w:sz w:val="21"/>
          <w:szCs w:val="21"/>
          <w:highlight w:val="none"/>
        </w:rPr>
      </w:pPr>
      <w:r>
        <w:rPr>
          <w:color w:val="auto"/>
          <w:sz w:val="21"/>
          <w:szCs w:val="21"/>
          <w:highlight w:val="none"/>
        </w:rPr>
        <w:t>法定代表人</w:t>
      </w:r>
      <w:r>
        <w:rPr>
          <w:color w:val="auto"/>
          <w:sz w:val="21"/>
          <w:szCs w:val="21"/>
          <w:highlight w:val="none"/>
        </w:rPr>
        <w:tab/>
      </w:r>
      <w:r>
        <w:rPr>
          <w:color w:val="auto"/>
          <w:sz w:val="21"/>
          <w:szCs w:val="21"/>
          <w:highlight w:val="none"/>
        </w:rPr>
        <w:t>法定代表人</w:t>
      </w:r>
    </w:p>
    <w:p w14:paraId="79755802">
      <w:pPr>
        <w:pStyle w:val="8"/>
        <w:spacing w:before="9"/>
        <w:rPr>
          <w:color w:val="auto"/>
          <w:sz w:val="21"/>
          <w:szCs w:val="21"/>
          <w:highlight w:val="none"/>
        </w:rPr>
      </w:pPr>
    </w:p>
    <w:p w14:paraId="2416FB44">
      <w:pPr>
        <w:pStyle w:val="8"/>
        <w:tabs>
          <w:tab w:val="left" w:pos="2823"/>
          <w:tab w:val="left" w:pos="5974"/>
          <w:tab w:val="left" w:pos="8914"/>
        </w:tabs>
        <w:rPr>
          <w:color w:val="auto"/>
          <w:sz w:val="21"/>
          <w:szCs w:val="21"/>
          <w:highlight w:val="none"/>
        </w:rPr>
      </w:pPr>
      <w:r>
        <w:rPr>
          <w:color w:val="auto"/>
          <w:sz w:val="21"/>
          <w:szCs w:val="21"/>
          <w:highlight w:val="none"/>
        </w:rPr>
        <w:t>或其委托代理人：</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（签字）</w:t>
      </w:r>
      <w:r>
        <w:rPr>
          <w:color w:val="auto"/>
          <w:sz w:val="21"/>
          <w:szCs w:val="21"/>
          <w:highlight w:val="none"/>
        </w:rPr>
        <w:tab/>
      </w:r>
      <w:r>
        <w:rPr>
          <w:color w:val="auto"/>
          <w:sz w:val="21"/>
          <w:szCs w:val="21"/>
          <w:highlight w:val="none"/>
        </w:rPr>
        <w:t>或其委托代理人：</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（签字）</w:t>
      </w:r>
    </w:p>
    <w:p w14:paraId="2092C2A8">
      <w:pPr>
        <w:pStyle w:val="8"/>
        <w:spacing w:before="7"/>
        <w:rPr>
          <w:color w:val="auto"/>
          <w:sz w:val="21"/>
          <w:szCs w:val="21"/>
          <w:highlight w:val="none"/>
        </w:rPr>
      </w:pPr>
    </w:p>
    <w:p w14:paraId="06A211EF">
      <w:pPr>
        <w:pStyle w:val="8"/>
        <w:tabs>
          <w:tab w:val="left" w:pos="5974"/>
        </w:tabs>
        <w:rPr>
          <w:rFonts w:ascii="Times New Roman" w:hAnsi="Times New Roman" w:eastAsia="宋体" w:cs="Times New Roman"/>
          <w:color w:val="auto"/>
          <w:sz w:val="21"/>
          <w:szCs w:val="21"/>
          <w:highlight w:val="none"/>
        </w:rPr>
      </w:pPr>
      <w:r>
        <w:rPr>
          <w:color w:val="auto"/>
          <w:sz w:val="21"/>
          <w:szCs w:val="21"/>
          <w:highlight w:val="none"/>
        </w:rPr>
        <w:t>地址：</w:t>
      </w:r>
      <w:r>
        <w:rPr>
          <w:color w:val="auto"/>
          <w:sz w:val="21"/>
          <w:szCs w:val="21"/>
          <w:highlight w:val="none"/>
        </w:rPr>
        <w:tab/>
      </w:r>
      <w:r>
        <w:rPr>
          <w:rFonts w:ascii="Times New Roman" w:hAnsi="Times New Roman" w:eastAsia="宋体" w:cs="Times New Roman"/>
          <w:color w:val="auto"/>
          <w:sz w:val="21"/>
          <w:szCs w:val="21"/>
          <w:highlight w:val="none"/>
        </w:rPr>
        <w:t>地址：</w:t>
      </w:r>
    </w:p>
    <w:p w14:paraId="2A431924">
      <w:pPr>
        <w:pStyle w:val="8"/>
        <w:spacing w:before="4"/>
        <w:rPr>
          <w:color w:val="auto"/>
          <w:sz w:val="21"/>
          <w:szCs w:val="21"/>
          <w:highlight w:val="none"/>
        </w:rPr>
      </w:pPr>
    </w:p>
    <w:p w14:paraId="7FBBFA58">
      <w:pPr>
        <w:pStyle w:val="8"/>
        <w:tabs>
          <w:tab w:val="left" w:pos="5974"/>
        </w:tabs>
        <w:rPr>
          <w:color w:val="auto"/>
          <w:sz w:val="21"/>
          <w:szCs w:val="21"/>
          <w:highlight w:val="none"/>
        </w:rPr>
      </w:pPr>
      <w:r>
        <w:rPr>
          <w:color w:val="auto"/>
          <w:sz w:val="21"/>
          <w:szCs w:val="21"/>
          <w:highlight w:val="none"/>
        </w:rPr>
        <w:t>电话：</w:t>
      </w:r>
      <w:r>
        <w:rPr>
          <w:color w:val="auto"/>
          <w:sz w:val="21"/>
          <w:szCs w:val="21"/>
          <w:highlight w:val="none"/>
        </w:rPr>
        <w:tab/>
      </w:r>
      <w:r>
        <w:rPr>
          <w:rFonts w:ascii="Times New Roman" w:hAnsi="Times New Roman" w:eastAsia="宋体" w:cs="Times New Roman"/>
          <w:color w:val="auto"/>
          <w:sz w:val="21"/>
          <w:szCs w:val="21"/>
          <w:highlight w:val="none"/>
        </w:rPr>
        <w:t>电话：</w:t>
      </w:r>
    </w:p>
    <w:p w14:paraId="14FF18B9">
      <w:pPr>
        <w:spacing w:line="219" w:lineRule="exact"/>
        <w:ind w:firstLine="210" w:firstLineChars="100"/>
        <w:rPr>
          <w:rFonts w:hint="eastAsia"/>
          <w:color w:val="auto"/>
          <w:szCs w:val="21"/>
          <w:highlight w:val="none"/>
        </w:rPr>
      </w:pPr>
    </w:p>
    <w:p w14:paraId="59974800">
      <w:pPr>
        <w:pStyle w:val="8"/>
        <w:rPr>
          <w:color w:val="auto"/>
          <w:highlight w:val="none"/>
        </w:rPr>
      </w:pPr>
      <w:r>
        <w:rPr>
          <w:color w:val="auto"/>
          <w:sz w:val="21"/>
          <w:szCs w:val="21"/>
          <w:highlight w:val="none"/>
        </w:rPr>
        <w:t>签订日期：</w:t>
      </w:r>
      <w:r>
        <w:rPr>
          <w:rFonts w:hint="eastAsia"/>
          <w:color w:val="auto"/>
          <w:sz w:val="21"/>
          <w:szCs w:val="21"/>
          <w:highlight w:val="none"/>
          <w:lang w:val="en-US" w:eastAsia="zh-CN"/>
        </w:rPr>
        <w:t xml:space="preserve">  </w:t>
      </w:r>
      <w:r>
        <w:rPr>
          <w:color w:val="auto"/>
          <w:sz w:val="21"/>
          <w:szCs w:val="21"/>
          <w:highlight w:val="none"/>
        </w:rPr>
        <w:t>年</w:t>
      </w:r>
      <w:r>
        <w:rPr>
          <w:color w:val="auto"/>
          <w:sz w:val="21"/>
          <w:szCs w:val="21"/>
          <w:highlight w:val="none"/>
        </w:rPr>
        <w:tab/>
      </w:r>
      <w:r>
        <w:rPr>
          <w:color w:val="auto"/>
          <w:sz w:val="21"/>
          <w:szCs w:val="21"/>
          <w:highlight w:val="none"/>
        </w:rPr>
        <w:t>月</w:t>
      </w:r>
      <w:r>
        <w:rPr>
          <w:rFonts w:hint="eastAsia"/>
          <w:color w:val="auto"/>
          <w:sz w:val="21"/>
          <w:szCs w:val="21"/>
          <w:highlight w:val="none"/>
        </w:rPr>
        <w:t xml:space="preserve">   </w:t>
      </w:r>
      <w:r>
        <w:rPr>
          <w:color w:val="auto"/>
          <w:sz w:val="21"/>
          <w:szCs w:val="21"/>
          <w:highlight w:val="none"/>
        </w:rPr>
        <w:t>日</w:t>
      </w:r>
      <w:r>
        <w:rPr>
          <w:rFonts w:hint="eastAsia"/>
          <w:color w:val="auto"/>
          <w:sz w:val="21"/>
          <w:szCs w:val="21"/>
          <w:highlight w:val="none"/>
        </w:rPr>
        <w:t xml:space="preserve">                          </w:t>
      </w:r>
      <w:r>
        <w:rPr>
          <w:rFonts w:hint="eastAsia"/>
          <w:color w:val="auto"/>
          <w:sz w:val="21"/>
          <w:szCs w:val="21"/>
          <w:highlight w:val="none"/>
          <w:lang w:val="en-US" w:eastAsia="zh-CN"/>
        </w:rPr>
        <w:t xml:space="preserve">   </w:t>
      </w:r>
      <w:r>
        <w:rPr>
          <w:color w:val="auto"/>
          <w:sz w:val="21"/>
          <w:szCs w:val="21"/>
          <w:highlight w:val="none"/>
        </w:rPr>
        <w:t>签订日期：</w:t>
      </w:r>
      <w:r>
        <w:rPr>
          <w:rFonts w:hint="eastAsia"/>
          <w:color w:val="auto"/>
          <w:sz w:val="21"/>
          <w:szCs w:val="21"/>
          <w:highlight w:val="none"/>
          <w:lang w:val="en-US" w:eastAsia="zh-CN"/>
        </w:rPr>
        <w:t xml:space="preserve">  </w:t>
      </w:r>
      <w:r>
        <w:rPr>
          <w:color w:val="auto"/>
          <w:sz w:val="21"/>
          <w:szCs w:val="21"/>
          <w:highlight w:val="none"/>
        </w:rPr>
        <w:t>年</w:t>
      </w:r>
      <w:r>
        <w:rPr>
          <w:rFonts w:hint="eastAsia"/>
          <w:color w:val="auto"/>
          <w:sz w:val="21"/>
          <w:szCs w:val="21"/>
          <w:highlight w:val="none"/>
        </w:rPr>
        <w:t xml:space="preserve"> </w:t>
      </w:r>
      <w:r>
        <w:rPr>
          <w:color w:val="auto"/>
          <w:sz w:val="21"/>
          <w:szCs w:val="21"/>
          <w:highlight w:val="none"/>
        </w:rPr>
        <w:t>月</w:t>
      </w:r>
      <w:r>
        <w:rPr>
          <w:rFonts w:hint="eastAsia"/>
          <w:color w:val="auto"/>
          <w:sz w:val="21"/>
          <w:szCs w:val="21"/>
          <w:highlight w:val="none"/>
        </w:rPr>
        <w:t xml:space="preserve">  </w:t>
      </w:r>
      <w:r>
        <w:rPr>
          <w:color w:val="auto"/>
          <w:spacing w:val="-17"/>
          <w:sz w:val="21"/>
          <w:szCs w:val="21"/>
          <w:highlight w:val="none"/>
        </w:rPr>
        <w:t>日</w:t>
      </w:r>
    </w:p>
    <w:p w14:paraId="0B477F04">
      <w:pPr>
        <w:pStyle w:val="5"/>
        <w:spacing w:before="149"/>
        <w:ind w:right="30"/>
        <w:jc w:val="center"/>
        <w:rPr>
          <w:rFonts w:hint="eastAsia" w:ascii="宋体" w:hAnsi="宋体" w:eastAsia="宋体" w:cs="宋体"/>
          <w:color w:val="auto"/>
          <w:sz w:val="32"/>
          <w:szCs w:val="32"/>
          <w:highlight w:val="none"/>
        </w:rPr>
      </w:pPr>
    </w:p>
    <w:p w14:paraId="24799B44">
      <w:pPr>
        <w:rPr>
          <w:rFonts w:hint="eastAsia" w:ascii="宋体" w:hAnsi="宋体" w:eastAsia="宋体" w:cs="宋体"/>
          <w:color w:val="auto"/>
          <w:sz w:val="32"/>
          <w:szCs w:val="32"/>
          <w:highlight w:val="none"/>
        </w:rPr>
      </w:pPr>
    </w:p>
    <w:p w14:paraId="2866869F">
      <w:pPr>
        <w:rPr>
          <w:rFonts w:hint="eastAsia" w:ascii="宋体" w:hAnsi="宋体" w:eastAsia="宋体" w:cs="宋体"/>
          <w:color w:val="auto"/>
          <w:sz w:val="32"/>
          <w:szCs w:val="32"/>
          <w:highlight w:val="none"/>
        </w:rPr>
      </w:pPr>
    </w:p>
    <w:p w14:paraId="51FE5252">
      <w:pPr>
        <w:rPr>
          <w:rFonts w:hint="eastAsia" w:ascii="宋体" w:hAnsi="宋体" w:eastAsia="宋体" w:cs="宋体"/>
          <w:color w:val="auto"/>
          <w:sz w:val="32"/>
          <w:szCs w:val="32"/>
          <w:highlight w:val="none"/>
        </w:rPr>
      </w:pPr>
    </w:p>
    <w:p w14:paraId="4600E8F1">
      <w:pPr>
        <w:rPr>
          <w:rFonts w:hint="eastAsia" w:ascii="宋体" w:hAnsi="宋体" w:eastAsia="宋体" w:cs="宋体"/>
          <w:color w:val="auto"/>
          <w:sz w:val="32"/>
          <w:szCs w:val="32"/>
          <w:highlight w:val="none"/>
        </w:rPr>
      </w:pPr>
    </w:p>
    <w:p w14:paraId="78E96C07">
      <w:pPr>
        <w:rPr>
          <w:rFonts w:hint="eastAsia" w:ascii="宋体" w:hAnsi="宋体" w:eastAsia="宋体" w:cs="宋体"/>
          <w:color w:val="auto"/>
          <w:sz w:val="32"/>
          <w:szCs w:val="32"/>
          <w:highlight w:val="none"/>
        </w:rPr>
      </w:pPr>
    </w:p>
    <w:p w14:paraId="52B8EEA3">
      <w:pPr>
        <w:rPr>
          <w:rFonts w:hint="eastAsia" w:ascii="宋体" w:hAnsi="宋体" w:eastAsia="宋体" w:cs="宋体"/>
          <w:color w:val="auto"/>
          <w:sz w:val="32"/>
          <w:szCs w:val="32"/>
          <w:highlight w:val="none"/>
        </w:rPr>
      </w:pPr>
    </w:p>
    <w:p w14:paraId="60BF9591">
      <w:pPr>
        <w:rPr>
          <w:rFonts w:hint="eastAsia" w:ascii="宋体" w:hAnsi="宋体" w:eastAsia="宋体" w:cs="宋体"/>
          <w:color w:val="auto"/>
          <w:sz w:val="32"/>
          <w:szCs w:val="32"/>
          <w:highlight w:val="none"/>
        </w:rPr>
      </w:pPr>
    </w:p>
    <w:p w14:paraId="25758543">
      <w:pPr>
        <w:pStyle w:val="5"/>
        <w:spacing w:before="149"/>
        <w:ind w:right="30"/>
        <w:jc w:val="center"/>
        <w:rPr>
          <w:rFonts w:hint="eastAsia" w:ascii="宋体" w:hAnsi="宋体" w:eastAsia="宋体" w:cs="宋体"/>
          <w:color w:val="auto"/>
          <w:sz w:val="32"/>
          <w:szCs w:val="32"/>
          <w:highlight w:val="none"/>
        </w:rPr>
      </w:pPr>
    </w:p>
    <w:p w14:paraId="2B069E4B">
      <w:pPr>
        <w:pStyle w:val="5"/>
        <w:spacing w:before="149"/>
        <w:ind w:right="30"/>
        <w:jc w:val="center"/>
        <w:rPr>
          <w:color w:val="auto"/>
          <w:sz w:val="21"/>
          <w:szCs w:val="21"/>
          <w:highlight w:val="none"/>
        </w:rPr>
      </w:pPr>
      <w:r>
        <w:rPr>
          <w:rFonts w:hint="eastAsia" w:ascii="宋体" w:hAnsi="宋体" w:eastAsia="宋体" w:cs="宋体"/>
          <w:color w:val="auto"/>
          <w:sz w:val="32"/>
          <w:szCs w:val="32"/>
          <w:highlight w:val="none"/>
        </w:rPr>
        <w:t>安全管理协议</w:t>
      </w:r>
    </w:p>
    <w:p w14:paraId="327C50D0">
      <w:pPr>
        <w:pStyle w:val="7"/>
        <w:tabs>
          <w:tab w:val="left" w:pos="6244"/>
        </w:tabs>
        <w:spacing w:before="264" w:line="364" w:lineRule="auto"/>
        <w:ind w:left="0" w:right="3746"/>
        <w:rPr>
          <w:rFonts w:hint="default" w:eastAsia="宋体"/>
          <w:color w:val="auto"/>
          <w:highlight w:val="none"/>
          <w:lang w:val="en-US" w:eastAsia="zh-CN"/>
        </w:rPr>
      </w:pPr>
      <w:r>
        <w:rPr>
          <w:color w:val="auto"/>
          <w:highlight w:val="none"/>
        </w:rPr>
        <w:t>发包人（全称）：</w:t>
      </w:r>
      <w:r>
        <w:rPr>
          <w:rFonts w:hint="eastAsia"/>
          <w:color w:val="auto"/>
          <w:highlight w:val="none"/>
          <w:u w:val="single"/>
        </w:rPr>
        <w:t xml:space="preserve"> </w:t>
      </w:r>
      <w:r>
        <w:rPr>
          <w:rFonts w:hint="eastAsia"/>
          <w:color w:val="auto"/>
          <w:highlight w:val="none"/>
          <w:u w:val="single"/>
          <w:lang w:val="en-US" w:eastAsia="zh-CN"/>
        </w:rPr>
        <w:t xml:space="preserve">                                          </w:t>
      </w:r>
    </w:p>
    <w:p w14:paraId="213065E2">
      <w:pPr>
        <w:pStyle w:val="7"/>
        <w:tabs>
          <w:tab w:val="left" w:pos="6244"/>
        </w:tabs>
        <w:spacing w:before="264" w:line="364" w:lineRule="auto"/>
        <w:ind w:left="0" w:leftChars="0" w:right="3746" w:firstLine="0" w:firstLineChars="0"/>
        <w:rPr>
          <w:rFonts w:ascii="Times New Roman" w:eastAsia="Times New Roman"/>
          <w:color w:val="auto"/>
          <w:highlight w:val="none"/>
        </w:rPr>
      </w:pPr>
      <w:r>
        <w:rPr>
          <w:color w:val="auto"/>
          <w:highlight w:val="none"/>
        </w:rPr>
        <w:t>承包人（全称）：</w:t>
      </w:r>
      <w:r>
        <w:rPr>
          <w:rFonts w:ascii="Times New Roman" w:eastAsia="Times New Roman"/>
          <w:color w:val="auto"/>
          <w:w w:val="99"/>
          <w:highlight w:val="none"/>
          <w:u w:val="single"/>
        </w:rPr>
        <w:t xml:space="preserve">  </w:t>
      </w:r>
      <w:r>
        <w:rPr>
          <w:rFonts w:hint="eastAsia" w:ascii="Times New Roman"/>
          <w:color w:val="auto"/>
          <w:w w:val="99"/>
          <w:highlight w:val="none"/>
          <w:u w:val="single"/>
          <w:lang w:val="en-US"/>
        </w:rPr>
        <w:t xml:space="preserve">   </w:t>
      </w:r>
      <w:r>
        <w:rPr>
          <w:rFonts w:hint="eastAsia"/>
          <w:color w:val="auto"/>
          <w:highlight w:val="none"/>
          <w:u w:val="single"/>
          <w:lang w:val="en-US"/>
        </w:rPr>
        <w:t xml:space="preserve">                            </w:t>
      </w:r>
      <w:r>
        <w:rPr>
          <w:rFonts w:hint="eastAsia"/>
          <w:b w:val="0"/>
          <w:bCs w:val="0"/>
          <w:color w:val="auto"/>
          <w:highlight w:val="none"/>
          <w:u w:val="single"/>
          <w:lang w:val="en-US"/>
        </w:rPr>
        <w:t xml:space="preserve">            </w:t>
      </w:r>
      <w:r>
        <w:rPr>
          <w:rFonts w:ascii="Times New Roman" w:eastAsia="Times New Roman"/>
          <w:color w:val="auto"/>
          <w:w w:val="32"/>
          <w:highlight w:val="none"/>
          <w:u w:val="single"/>
        </w:rPr>
        <w:t xml:space="preserve"> </w:t>
      </w:r>
    </w:p>
    <w:p w14:paraId="35A9E21B">
      <w:pPr>
        <w:pStyle w:val="8"/>
        <w:tabs>
          <w:tab w:val="left" w:pos="2443"/>
        </w:tabs>
        <w:spacing w:before="97" w:line="417" w:lineRule="auto"/>
        <w:ind w:left="132" w:right="424" w:firstLine="420"/>
        <w:rPr>
          <w:color w:val="auto"/>
          <w:sz w:val="21"/>
          <w:szCs w:val="21"/>
          <w:highlight w:val="none"/>
        </w:rPr>
      </w:pPr>
      <w:r>
        <w:rPr>
          <w:color w:val="auto"/>
          <w:sz w:val="21"/>
          <w:szCs w:val="21"/>
          <w:highlight w:val="none"/>
        </w:rPr>
        <w:t>为了确保实现</w:t>
      </w:r>
      <w:r>
        <w:rPr>
          <w:rFonts w:hint="eastAsia"/>
          <w:color w:val="auto"/>
          <w:sz w:val="21"/>
          <w:szCs w:val="21"/>
          <w:highlight w:val="none"/>
          <w:u w:val="single"/>
        </w:rPr>
        <w:t xml:space="preserve"> </w:t>
      </w:r>
      <w:r>
        <w:rPr>
          <w:rFonts w:hint="eastAsia"/>
          <w:color w:val="auto"/>
          <w:sz w:val="21"/>
          <w:szCs w:val="21"/>
          <w:highlight w:val="none"/>
          <w:u w:val="single" w:color="000000"/>
          <w:lang w:val="en-US" w:eastAsia="zh-CN"/>
        </w:rPr>
        <w:t xml:space="preserve">              </w:t>
      </w:r>
      <w:r>
        <w:rPr>
          <w:color w:val="auto"/>
          <w:sz w:val="21"/>
          <w:szCs w:val="21"/>
          <w:highlight w:val="none"/>
        </w:rPr>
        <w:t>安全生产目标</w:t>
      </w:r>
      <w:r>
        <w:rPr>
          <w:color w:val="auto"/>
          <w:spacing w:val="-87"/>
          <w:sz w:val="21"/>
          <w:szCs w:val="21"/>
          <w:highlight w:val="none"/>
        </w:rPr>
        <w:t>，</w:t>
      </w:r>
      <w:r>
        <w:rPr>
          <w:color w:val="auto"/>
          <w:sz w:val="21"/>
          <w:szCs w:val="21"/>
          <w:highlight w:val="none"/>
        </w:rPr>
        <w:t>进一步明确双方的安全管理责任</w:t>
      </w:r>
      <w:r>
        <w:rPr>
          <w:color w:val="auto"/>
          <w:spacing w:val="-22"/>
          <w:sz w:val="21"/>
          <w:szCs w:val="21"/>
          <w:highlight w:val="none"/>
        </w:rPr>
        <w:t>，</w:t>
      </w:r>
      <w:r>
        <w:rPr>
          <w:color w:val="auto"/>
          <w:sz w:val="21"/>
          <w:szCs w:val="21"/>
          <w:highlight w:val="none"/>
        </w:rPr>
        <w:t>加强安全生产管理工作的协调</w:t>
      </w:r>
      <w:r>
        <w:rPr>
          <w:color w:val="auto"/>
          <w:spacing w:val="-22"/>
          <w:sz w:val="21"/>
          <w:szCs w:val="21"/>
          <w:highlight w:val="none"/>
        </w:rPr>
        <w:t>、</w:t>
      </w:r>
      <w:r>
        <w:rPr>
          <w:color w:val="auto"/>
          <w:sz w:val="21"/>
          <w:szCs w:val="21"/>
          <w:highlight w:val="none"/>
        </w:rPr>
        <w:t>管理力度</w:t>
      </w:r>
      <w:r>
        <w:rPr>
          <w:color w:val="auto"/>
          <w:spacing w:val="-23"/>
          <w:sz w:val="21"/>
          <w:szCs w:val="21"/>
          <w:highlight w:val="none"/>
        </w:rPr>
        <w:t>，</w:t>
      </w:r>
      <w:r>
        <w:rPr>
          <w:rFonts w:hint="eastAsia"/>
          <w:color w:val="auto"/>
          <w:spacing w:val="15"/>
          <w:sz w:val="21"/>
          <w:szCs w:val="21"/>
          <w:highlight w:val="none"/>
          <w:u w:val="single"/>
          <w:lang w:val="en-US" w:eastAsia="zh-CN"/>
        </w:rPr>
        <w:t xml:space="preserve">    </w:t>
      </w:r>
      <w:r>
        <w:rPr>
          <w:color w:val="auto"/>
          <w:sz w:val="21"/>
          <w:szCs w:val="21"/>
          <w:highlight w:val="none"/>
          <w:u w:val="single"/>
        </w:rPr>
        <w:t xml:space="preserve"> </w:t>
      </w:r>
      <w:r>
        <w:rPr>
          <w:color w:val="auto"/>
          <w:spacing w:val="72"/>
          <w:sz w:val="21"/>
          <w:szCs w:val="21"/>
          <w:highlight w:val="none"/>
          <w:u w:val="single"/>
        </w:rPr>
        <w:t xml:space="preserve"> </w:t>
      </w:r>
      <w:r>
        <w:rPr>
          <w:color w:val="auto"/>
          <w:sz w:val="21"/>
          <w:szCs w:val="21"/>
          <w:highlight w:val="none"/>
        </w:rPr>
        <w:t>（以下简称“发包人”）与</w:t>
      </w:r>
      <w:r>
        <w:rPr>
          <w:color w:val="auto"/>
          <w:sz w:val="21"/>
          <w:szCs w:val="21"/>
          <w:highlight w:val="none"/>
          <w:u w:val="single"/>
        </w:rPr>
        <w:t xml:space="preserve"> </w:t>
      </w:r>
      <w:r>
        <w:rPr>
          <w:rFonts w:hint="eastAsia"/>
          <w:color w:val="auto"/>
          <w:w w:val="99"/>
          <w:sz w:val="21"/>
          <w:szCs w:val="21"/>
          <w:highlight w:val="none"/>
          <w:u w:val="single"/>
        </w:rPr>
        <w:t xml:space="preserve">           </w:t>
      </w:r>
      <w:r>
        <w:rPr>
          <w:rFonts w:hint="eastAsia" w:ascii="宋体" w:hAnsi="宋体" w:cs="宋体"/>
          <w:color w:val="auto"/>
          <w:sz w:val="21"/>
          <w:szCs w:val="21"/>
          <w:highlight w:val="none"/>
          <w:u w:val="single"/>
          <w:lang w:bidi="zh-CN"/>
        </w:rPr>
        <w:t xml:space="preserve"> </w:t>
      </w:r>
      <w:r>
        <w:rPr>
          <w:color w:val="auto"/>
          <w:sz w:val="21"/>
          <w:szCs w:val="21"/>
          <w:highlight w:val="none"/>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4C58D60B">
      <w:pPr>
        <w:pStyle w:val="8"/>
        <w:spacing w:line="268" w:lineRule="exact"/>
        <w:ind w:left="552"/>
        <w:rPr>
          <w:color w:val="auto"/>
          <w:sz w:val="21"/>
          <w:szCs w:val="21"/>
          <w:highlight w:val="none"/>
        </w:rPr>
      </w:pPr>
      <w:r>
        <w:rPr>
          <w:color w:val="auto"/>
          <w:sz w:val="21"/>
          <w:szCs w:val="21"/>
          <w:highlight w:val="none"/>
        </w:rPr>
        <w:t>一、协议有效期限</w:t>
      </w:r>
    </w:p>
    <w:p w14:paraId="3ED1C3E2">
      <w:pPr>
        <w:pStyle w:val="8"/>
        <w:spacing w:before="1" w:line="417" w:lineRule="auto"/>
        <w:ind w:left="132" w:right="443" w:firstLine="420"/>
        <w:rPr>
          <w:color w:val="auto"/>
          <w:sz w:val="21"/>
          <w:szCs w:val="21"/>
          <w:highlight w:val="none"/>
        </w:rPr>
      </w:pPr>
      <w:r>
        <w:rPr>
          <w:color w:val="auto"/>
          <w:sz w:val="21"/>
          <w:szCs w:val="21"/>
          <w:highlight w:val="none"/>
        </w:rPr>
        <w:t>本协议中所涉及的安全管理责任自合同签订之日起开始生效，至合同工程全部完工验收且经发包人与承包人签订移交协议生效后之日终止。</w:t>
      </w:r>
    </w:p>
    <w:p w14:paraId="15B42C94">
      <w:pPr>
        <w:pStyle w:val="8"/>
        <w:spacing w:line="269" w:lineRule="exact"/>
        <w:ind w:left="552"/>
        <w:rPr>
          <w:color w:val="auto"/>
          <w:sz w:val="21"/>
          <w:szCs w:val="21"/>
          <w:highlight w:val="none"/>
        </w:rPr>
      </w:pPr>
      <w:r>
        <w:rPr>
          <w:color w:val="auto"/>
          <w:sz w:val="21"/>
          <w:szCs w:val="21"/>
          <w:highlight w:val="none"/>
        </w:rPr>
        <w:t>二、责任目标</w:t>
      </w:r>
    </w:p>
    <w:p w14:paraId="4B3378B9">
      <w:pPr>
        <w:pStyle w:val="8"/>
        <w:spacing w:line="360" w:lineRule="auto"/>
        <w:ind w:left="552"/>
        <w:rPr>
          <w:color w:val="auto"/>
          <w:sz w:val="21"/>
          <w:szCs w:val="21"/>
          <w:highlight w:val="none"/>
        </w:rPr>
      </w:pPr>
      <w:r>
        <w:rPr>
          <w:color w:val="auto"/>
          <w:sz w:val="21"/>
          <w:szCs w:val="21"/>
          <w:highlight w:val="none"/>
        </w:rPr>
        <w:t>（一）承包人承诺承担和履行合同和发包人所规定的安全责任，且满足要求。</w:t>
      </w:r>
    </w:p>
    <w:p w14:paraId="46F38FEC">
      <w:pPr>
        <w:widowControl/>
        <w:spacing w:line="360" w:lineRule="auto"/>
        <w:ind w:firstLine="630" w:firstLineChars="300"/>
        <w:jc w:val="left"/>
        <w:rPr>
          <w:rFonts w:hint="eastAsia" w:ascii="宋体" w:hAnsi="宋体" w:cs="宋体"/>
          <w:color w:val="auto"/>
          <w:szCs w:val="21"/>
          <w:highlight w:val="none"/>
          <w:lang w:bidi="zh-CN"/>
        </w:rPr>
      </w:pPr>
      <w:r>
        <w:rPr>
          <w:rFonts w:hint="eastAsia" w:ascii="宋体" w:hAnsi="宋体" w:cs="宋体"/>
          <w:color w:val="auto"/>
          <w:szCs w:val="21"/>
          <w:highlight w:val="none"/>
          <w:lang w:bidi="zh-CN"/>
        </w:rPr>
        <w:t>（二）承包人的安全控制目标是确保本工程在实施过程中：</w:t>
      </w:r>
    </w:p>
    <w:p w14:paraId="278DA6BE">
      <w:pPr>
        <w:widowControl/>
        <w:spacing w:line="360" w:lineRule="auto"/>
        <w:ind w:firstLine="398" w:firstLineChars="200"/>
        <w:jc w:val="left"/>
        <w:rPr>
          <w:color w:val="auto"/>
          <w:szCs w:val="21"/>
          <w:highlight w:val="none"/>
        </w:rPr>
      </w:pPr>
      <w:r>
        <w:rPr>
          <w:color w:val="auto"/>
          <w:w w:val="95"/>
          <w:szCs w:val="21"/>
          <w:highlight w:val="none"/>
        </w:rPr>
        <w:t xml:space="preserve"> </w:t>
      </w:r>
      <w:r>
        <w:rPr>
          <w:color w:val="auto"/>
          <w:szCs w:val="21"/>
          <w:highlight w:val="none"/>
        </w:rPr>
        <w:t>1．不发生人</w:t>
      </w:r>
      <w:r>
        <w:rPr>
          <w:rFonts w:hint="eastAsia" w:ascii="宋体" w:hAnsi="宋体" w:cs="宋体"/>
          <w:color w:val="auto"/>
          <w:szCs w:val="21"/>
          <w:highlight w:val="none"/>
          <w:lang w:bidi="zh-CN"/>
        </w:rPr>
        <w:t>身重大伤亡事故</w:t>
      </w:r>
      <w:r>
        <w:rPr>
          <w:color w:val="auto"/>
          <w:szCs w:val="21"/>
          <w:highlight w:val="none"/>
        </w:rPr>
        <w:t>；</w:t>
      </w:r>
    </w:p>
    <w:p w14:paraId="70FE045C">
      <w:pPr>
        <w:pStyle w:val="29"/>
        <w:numPr>
          <w:ilvl w:val="0"/>
          <w:numId w:val="11"/>
        </w:numPr>
        <w:tabs>
          <w:tab w:val="left" w:pos="869"/>
        </w:tabs>
        <w:spacing w:line="269" w:lineRule="exact"/>
        <w:ind w:hanging="317"/>
        <w:jc w:val="left"/>
        <w:rPr>
          <w:color w:val="auto"/>
          <w:szCs w:val="21"/>
          <w:highlight w:val="none"/>
        </w:rPr>
      </w:pPr>
      <w:r>
        <w:rPr>
          <w:color w:val="auto"/>
          <w:szCs w:val="21"/>
          <w:highlight w:val="none"/>
        </w:rPr>
        <w:t>不发生火灾事故；</w:t>
      </w:r>
    </w:p>
    <w:p w14:paraId="3EF254B2">
      <w:pPr>
        <w:pStyle w:val="8"/>
        <w:spacing w:before="7"/>
        <w:rPr>
          <w:color w:val="auto"/>
          <w:sz w:val="21"/>
          <w:szCs w:val="21"/>
          <w:highlight w:val="none"/>
        </w:rPr>
      </w:pPr>
    </w:p>
    <w:p w14:paraId="095F1383">
      <w:pPr>
        <w:pStyle w:val="29"/>
        <w:numPr>
          <w:ilvl w:val="0"/>
          <w:numId w:val="11"/>
        </w:numPr>
        <w:tabs>
          <w:tab w:val="left" w:pos="869"/>
        </w:tabs>
        <w:ind w:hanging="317"/>
        <w:jc w:val="left"/>
        <w:rPr>
          <w:color w:val="auto"/>
          <w:szCs w:val="21"/>
          <w:highlight w:val="none"/>
        </w:rPr>
      </w:pPr>
      <w:r>
        <w:rPr>
          <w:color w:val="auto"/>
          <w:szCs w:val="21"/>
          <w:highlight w:val="none"/>
        </w:rPr>
        <w:t>不发生负有同等及以上事故责任的造成人身重伤的一般交通事故；</w:t>
      </w:r>
    </w:p>
    <w:p w14:paraId="0116E6E3">
      <w:pPr>
        <w:pStyle w:val="8"/>
        <w:spacing w:before="6"/>
        <w:rPr>
          <w:color w:val="auto"/>
          <w:sz w:val="21"/>
          <w:szCs w:val="21"/>
          <w:highlight w:val="none"/>
        </w:rPr>
      </w:pPr>
    </w:p>
    <w:p w14:paraId="2BD88483">
      <w:pPr>
        <w:pStyle w:val="29"/>
        <w:numPr>
          <w:ilvl w:val="0"/>
          <w:numId w:val="11"/>
        </w:numPr>
        <w:tabs>
          <w:tab w:val="left" w:pos="869"/>
        </w:tabs>
        <w:spacing w:before="1"/>
        <w:ind w:hanging="317"/>
        <w:jc w:val="left"/>
        <w:rPr>
          <w:color w:val="auto"/>
          <w:szCs w:val="21"/>
          <w:highlight w:val="none"/>
        </w:rPr>
      </w:pPr>
      <w:r>
        <w:rPr>
          <w:color w:val="auto"/>
          <w:szCs w:val="21"/>
          <w:highlight w:val="none"/>
        </w:rPr>
        <w:t>不发生集体食物中毒事件（</w:t>
      </w:r>
      <w:r>
        <w:rPr>
          <w:color w:val="auto"/>
          <w:spacing w:val="-18"/>
          <w:szCs w:val="21"/>
          <w:highlight w:val="none"/>
        </w:rPr>
        <w:t xml:space="preserve">同时 </w:t>
      </w:r>
      <w:r>
        <w:rPr>
          <w:color w:val="auto"/>
          <w:szCs w:val="21"/>
          <w:highlight w:val="none"/>
        </w:rPr>
        <w:t>5</w:t>
      </w:r>
      <w:r>
        <w:rPr>
          <w:color w:val="auto"/>
          <w:spacing w:val="-8"/>
          <w:szCs w:val="21"/>
          <w:highlight w:val="none"/>
        </w:rPr>
        <w:t xml:space="preserve"> 人及以上的食物中毒</w:t>
      </w:r>
      <w:r>
        <w:rPr>
          <w:color w:val="auto"/>
          <w:szCs w:val="21"/>
          <w:highlight w:val="none"/>
        </w:rPr>
        <w:t>）；</w:t>
      </w:r>
    </w:p>
    <w:p w14:paraId="47B7220F">
      <w:pPr>
        <w:pStyle w:val="8"/>
        <w:spacing w:before="6"/>
        <w:rPr>
          <w:color w:val="auto"/>
          <w:sz w:val="21"/>
          <w:szCs w:val="21"/>
          <w:highlight w:val="none"/>
        </w:rPr>
      </w:pPr>
    </w:p>
    <w:p w14:paraId="727517BF">
      <w:pPr>
        <w:pStyle w:val="29"/>
        <w:numPr>
          <w:ilvl w:val="0"/>
          <w:numId w:val="11"/>
        </w:numPr>
        <w:tabs>
          <w:tab w:val="left" w:pos="869"/>
        </w:tabs>
        <w:ind w:hanging="317"/>
        <w:jc w:val="left"/>
        <w:rPr>
          <w:color w:val="auto"/>
          <w:szCs w:val="21"/>
          <w:highlight w:val="none"/>
        </w:rPr>
      </w:pPr>
      <w:r>
        <w:rPr>
          <w:color w:val="auto"/>
          <w:szCs w:val="21"/>
          <w:highlight w:val="none"/>
        </w:rPr>
        <w:t>不发生流行性传染病 （无甲型传染病、其他常见传染病未形成多人同时患病）；</w:t>
      </w:r>
    </w:p>
    <w:p w14:paraId="2708964D">
      <w:pPr>
        <w:pStyle w:val="8"/>
        <w:spacing w:before="7"/>
        <w:rPr>
          <w:color w:val="auto"/>
          <w:sz w:val="21"/>
          <w:szCs w:val="21"/>
          <w:highlight w:val="none"/>
        </w:rPr>
      </w:pPr>
    </w:p>
    <w:p w14:paraId="7E3F175E">
      <w:pPr>
        <w:pStyle w:val="29"/>
        <w:numPr>
          <w:ilvl w:val="0"/>
          <w:numId w:val="11"/>
        </w:numPr>
        <w:tabs>
          <w:tab w:val="left" w:pos="869"/>
        </w:tabs>
        <w:ind w:hanging="317"/>
        <w:jc w:val="left"/>
        <w:rPr>
          <w:color w:val="auto"/>
          <w:szCs w:val="21"/>
          <w:highlight w:val="none"/>
        </w:rPr>
      </w:pPr>
      <w:r>
        <w:rPr>
          <w:color w:val="auto"/>
          <w:szCs w:val="21"/>
          <w:highlight w:val="none"/>
        </w:rPr>
        <w:t>不发生重大环境污染事件（生活、工业垃圾及其他污染物造成环境污染和大面积水土流失）；</w:t>
      </w:r>
    </w:p>
    <w:p w14:paraId="7E1B8C7A">
      <w:pPr>
        <w:pStyle w:val="8"/>
        <w:spacing w:before="7"/>
        <w:rPr>
          <w:color w:val="auto"/>
          <w:sz w:val="21"/>
          <w:szCs w:val="21"/>
          <w:highlight w:val="none"/>
        </w:rPr>
      </w:pPr>
    </w:p>
    <w:p w14:paraId="2C47F8B5">
      <w:pPr>
        <w:pStyle w:val="29"/>
        <w:numPr>
          <w:ilvl w:val="0"/>
          <w:numId w:val="11"/>
        </w:numPr>
        <w:tabs>
          <w:tab w:val="left" w:pos="869"/>
        </w:tabs>
        <w:spacing w:line="417" w:lineRule="auto"/>
        <w:ind w:left="132" w:right="425" w:firstLine="420"/>
        <w:jc w:val="left"/>
        <w:rPr>
          <w:color w:val="auto"/>
          <w:szCs w:val="21"/>
          <w:highlight w:val="none"/>
        </w:rPr>
      </w:pPr>
      <w:r>
        <w:rPr>
          <w:color w:val="auto"/>
          <w:szCs w:val="21"/>
          <w:highlight w:val="none"/>
        </w:rPr>
        <w:t>不发生对施工区附近生产、生活造成重大影响的事件（如造成重大设备损坏、重大财产损失、人</w:t>
      </w:r>
      <w:r>
        <w:rPr>
          <w:color w:val="auto"/>
          <w:spacing w:val="-3"/>
          <w:szCs w:val="21"/>
          <w:highlight w:val="none"/>
        </w:rPr>
        <w:t>员伤害等）；</w:t>
      </w:r>
    </w:p>
    <w:p w14:paraId="32A905FB">
      <w:pPr>
        <w:pStyle w:val="29"/>
        <w:numPr>
          <w:ilvl w:val="0"/>
          <w:numId w:val="11"/>
        </w:numPr>
        <w:tabs>
          <w:tab w:val="left" w:pos="869"/>
        </w:tabs>
        <w:spacing w:line="269" w:lineRule="exact"/>
        <w:ind w:hanging="317"/>
        <w:jc w:val="left"/>
        <w:rPr>
          <w:color w:val="auto"/>
          <w:szCs w:val="21"/>
          <w:highlight w:val="none"/>
        </w:rPr>
      </w:pPr>
      <w:r>
        <w:rPr>
          <w:color w:val="auto"/>
          <w:szCs w:val="21"/>
          <w:highlight w:val="none"/>
        </w:rPr>
        <w:t>不发生治安保卫事件（</w:t>
      </w:r>
      <w:r>
        <w:rPr>
          <w:color w:val="auto"/>
          <w:spacing w:val="-3"/>
          <w:szCs w:val="21"/>
          <w:highlight w:val="none"/>
        </w:rPr>
        <w:t xml:space="preserve">构成刑事拘留及以上的事件、盗窃直接损失超过 </w:t>
      </w:r>
      <w:r>
        <w:rPr>
          <w:color w:val="auto"/>
          <w:szCs w:val="21"/>
          <w:highlight w:val="none"/>
        </w:rPr>
        <w:t>1</w:t>
      </w:r>
      <w:r>
        <w:rPr>
          <w:color w:val="auto"/>
          <w:spacing w:val="-8"/>
          <w:szCs w:val="21"/>
          <w:highlight w:val="none"/>
        </w:rPr>
        <w:t xml:space="preserve"> 万元人民币的事件</w:t>
      </w:r>
      <w:r>
        <w:rPr>
          <w:color w:val="auto"/>
          <w:szCs w:val="21"/>
          <w:highlight w:val="none"/>
        </w:rPr>
        <w:t>）。</w:t>
      </w:r>
    </w:p>
    <w:p w14:paraId="0AFC1C64">
      <w:pPr>
        <w:pStyle w:val="8"/>
        <w:spacing w:before="6"/>
        <w:rPr>
          <w:color w:val="auto"/>
          <w:sz w:val="21"/>
          <w:szCs w:val="21"/>
          <w:highlight w:val="none"/>
        </w:rPr>
      </w:pPr>
    </w:p>
    <w:p w14:paraId="7FCA5484">
      <w:pPr>
        <w:pStyle w:val="8"/>
        <w:spacing w:before="1" w:line="417" w:lineRule="auto"/>
        <w:ind w:left="552" w:right="4434"/>
        <w:rPr>
          <w:color w:val="auto"/>
          <w:sz w:val="21"/>
          <w:szCs w:val="21"/>
          <w:highlight w:val="none"/>
        </w:rPr>
      </w:pPr>
      <w:r>
        <w:rPr>
          <w:color w:val="auto"/>
          <w:w w:val="95"/>
          <w:sz w:val="21"/>
          <w:szCs w:val="21"/>
          <w:highlight w:val="none"/>
        </w:rPr>
        <w:t>（三）</w:t>
      </w:r>
      <w:r>
        <w:rPr>
          <w:rFonts w:ascii="宋体" w:hAnsi="宋体" w:cs="宋体"/>
          <w:color w:val="auto"/>
          <w:sz w:val="21"/>
          <w:szCs w:val="21"/>
          <w:highlight w:val="none"/>
          <w:lang w:val="zh-CN" w:bidi="zh-CN"/>
        </w:rPr>
        <w:t xml:space="preserve">承包人承诺在施工中控制以下安全事故的发生： </w:t>
      </w:r>
      <w:r>
        <w:rPr>
          <w:color w:val="auto"/>
          <w:sz w:val="21"/>
          <w:szCs w:val="21"/>
          <w:highlight w:val="none"/>
        </w:rPr>
        <w:t>1．人员轻伤事故。</w:t>
      </w:r>
    </w:p>
    <w:p w14:paraId="1B48CD49">
      <w:pPr>
        <w:pStyle w:val="29"/>
        <w:numPr>
          <w:ilvl w:val="0"/>
          <w:numId w:val="12"/>
        </w:numPr>
        <w:tabs>
          <w:tab w:val="left" w:pos="869"/>
        </w:tabs>
        <w:spacing w:line="269" w:lineRule="exact"/>
        <w:ind w:hanging="317"/>
        <w:jc w:val="left"/>
        <w:rPr>
          <w:color w:val="auto"/>
          <w:szCs w:val="21"/>
          <w:highlight w:val="none"/>
        </w:rPr>
      </w:pPr>
      <w:r>
        <w:rPr>
          <w:color w:val="auto"/>
          <w:szCs w:val="21"/>
          <w:highlight w:val="none"/>
        </w:rPr>
        <w:t>负有同等及以上事故责任的人身轻伤交通事故。</w:t>
      </w:r>
    </w:p>
    <w:p w14:paraId="461DF44E">
      <w:pPr>
        <w:pStyle w:val="8"/>
        <w:spacing w:before="6"/>
        <w:rPr>
          <w:color w:val="auto"/>
          <w:sz w:val="21"/>
          <w:szCs w:val="21"/>
          <w:highlight w:val="none"/>
        </w:rPr>
      </w:pPr>
    </w:p>
    <w:p w14:paraId="107F62AC">
      <w:pPr>
        <w:pStyle w:val="29"/>
        <w:numPr>
          <w:ilvl w:val="0"/>
          <w:numId w:val="12"/>
        </w:numPr>
        <w:tabs>
          <w:tab w:val="left" w:pos="869"/>
        </w:tabs>
        <w:spacing w:line="417" w:lineRule="auto"/>
        <w:ind w:left="552" w:right="6217" w:firstLine="0"/>
        <w:jc w:val="left"/>
        <w:rPr>
          <w:color w:val="auto"/>
          <w:szCs w:val="21"/>
          <w:highlight w:val="none"/>
        </w:rPr>
      </w:pPr>
      <w:r>
        <w:rPr>
          <w:color w:val="auto"/>
          <w:szCs w:val="21"/>
          <w:highlight w:val="none"/>
        </w:rPr>
        <w:t>其他安全未遂事故和异常事件。三、安全责任</w:t>
      </w:r>
    </w:p>
    <w:p w14:paraId="4CAB7AE5">
      <w:pPr>
        <w:pStyle w:val="29"/>
        <w:numPr>
          <w:ilvl w:val="0"/>
          <w:numId w:val="13"/>
        </w:numPr>
        <w:tabs>
          <w:tab w:val="left" w:pos="869"/>
        </w:tabs>
        <w:spacing w:line="269" w:lineRule="exact"/>
        <w:ind w:hanging="317"/>
        <w:jc w:val="left"/>
        <w:rPr>
          <w:color w:val="auto"/>
          <w:szCs w:val="21"/>
          <w:highlight w:val="none"/>
        </w:rPr>
      </w:pPr>
      <w:r>
        <w:rPr>
          <w:color w:val="auto"/>
          <w:szCs w:val="21"/>
          <w:highlight w:val="none"/>
        </w:rPr>
        <w:t>承包人负有安全生产的管理责任和直接责任。</w:t>
      </w:r>
    </w:p>
    <w:p w14:paraId="5A6494CB">
      <w:pPr>
        <w:pStyle w:val="29"/>
        <w:numPr>
          <w:ilvl w:val="0"/>
          <w:numId w:val="13"/>
        </w:numPr>
        <w:tabs>
          <w:tab w:val="left" w:pos="869"/>
        </w:tabs>
        <w:ind w:hanging="317"/>
        <w:jc w:val="left"/>
        <w:rPr>
          <w:color w:val="auto"/>
          <w:szCs w:val="21"/>
          <w:highlight w:val="none"/>
        </w:rPr>
      </w:pPr>
      <w:r>
        <w:rPr>
          <w:color w:val="auto"/>
          <w:szCs w:val="21"/>
          <w:highlight w:val="none"/>
        </w:rPr>
        <w:t>承包人的法人或签署合同的公司总经理或受委托的代理人对合同安全负有全面的领导责任。</w:t>
      </w:r>
    </w:p>
    <w:p w14:paraId="3C1237A1">
      <w:pPr>
        <w:pStyle w:val="29"/>
        <w:numPr>
          <w:ilvl w:val="0"/>
          <w:numId w:val="13"/>
        </w:numPr>
        <w:tabs>
          <w:tab w:val="left" w:pos="1039"/>
        </w:tabs>
        <w:spacing w:before="142"/>
        <w:ind w:left="1038"/>
        <w:jc w:val="left"/>
        <w:rPr>
          <w:color w:val="auto"/>
          <w:szCs w:val="21"/>
          <w:highlight w:val="none"/>
        </w:rPr>
      </w:pPr>
      <w:r>
        <w:rPr>
          <w:color w:val="auto"/>
          <w:szCs w:val="21"/>
          <w:highlight w:val="none"/>
        </w:rPr>
        <w:t>承包人项目经理对施工现场的安全工作负有全面的直接领导责任。</w:t>
      </w:r>
    </w:p>
    <w:p w14:paraId="437A1330">
      <w:pPr>
        <w:pStyle w:val="8"/>
        <w:spacing w:before="6"/>
        <w:rPr>
          <w:color w:val="auto"/>
          <w:sz w:val="21"/>
          <w:szCs w:val="21"/>
          <w:highlight w:val="none"/>
        </w:rPr>
      </w:pPr>
    </w:p>
    <w:p w14:paraId="473B5029">
      <w:pPr>
        <w:pStyle w:val="29"/>
        <w:numPr>
          <w:ilvl w:val="0"/>
          <w:numId w:val="13"/>
        </w:numPr>
        <w:tabs>
          <w:tab w:val="left" w:pos="869"/>
        </w:tabs>
        <w:ind w:hanging="317"/>
        <w:jc w:val="left"/>
        <w:rPr>
          <w:color w:val="auto"/>
          <w:szCs w:val="21"/>
          <w:highlight w:val="none"/>
        </w:rPr>
      </w:pPr>
      <w:r>
        <w:rPr>
          <w:color w:val="auto"/>
          <w:szCs w:val="21"/>
          <w:highlight w:val="none"/>
        </w:rPr>
        <w:t>承包人保证执行“谁施工、谁负责”的施工安全原则。</w:t>
      </w:r>
    </w:p>
    <w:p w14:paraId="543588A3">
      <w:pPr>
        <w:pStyle w:val="8"/>
        <w:spacing w:before="6"/>
        <w:rPr>
          <w:color w:val="auto"/>
          <w:sz w:val="21"/>
          <w:szCs w:val="21"/>
          <w:highlight w:val="none"/>
        </w:rPr>
      </w:pPr>
    </w:p>
    <w:p w14:paraId="412249D5">
      <w:pPr>
        <w:pStyle w:val="29"/>
        <w:numPr>
          <w:ilvl w:val="0"/>
          <w:numId w:val="13"/>
        </w:numPr>
        <w:tabs>
          <w:tab w:val="left" w:pos="869"/>
        </w:tabs>
        <w:ind w:hanging="317"/>
        <w:jc w:val="left"/>
        <w:rPr>
          <w:color w:val="auto"/>
          <w:szCs w:val="21"/>
          <w:highlight w:val="none"/>
        </w:rPr>
      </w:pPr>
      <w:r>
        <w:rPr>
          <w:color w:val="auto"/>
          <w:szCs w:val="21"/>
          <w:highlight w:val="none"/>
        </w:rPr>
        <w:t>承包人保证服从发包人对安全工作的统一协调和管理。</w:t>
      </w:r>
    </w:p>
    <w:p w14:paraId="7089DD13">
      <w:pPr>
        <w:pStyle w:val="8"/>
        <w:spacing w:before="7"/>
        <w:rPr>
          <w:color w:val="auto"/>
          <w:sz w:val="21"/>
          <w:szCs w:val="21"/>
          <w:highlight w:val="none"/>
        </w:rPr>
      </w:pPr>
    </w:p>
    <w:p w14:paraId="21CA8AC4">
      <w:pPr>
        <w:pStyle w:val="29"/>
        <w:numPr>
          <w:ilvl w:val="0"/>
          <w:numId w:val="13"/>
        </w:numPr>
        <w:tabs>
          <w:tab w:val="left" w:pos="1039"/>
        </w:tabs>
        <w:ind w:left="1038"/>
        <w:jc w:val="left"/>
        <w:rPr>
          <w:color w:val="auto"/>
          <w:szCs w:val="21"/>
          <w:highlight w:val="none"/>
        </w:rPr>
      </w:pPr>
      <w:r>
        <w:rPr>
          <w:color w:val="auto"/>
          <w:szCs w:val="21"/>
          <w:highlight w:val="none"/>
        </w:rPr>
        <w:t>承包人保证对本工程项目安全生产条件及其管理资源自行投入，保证安全资金的专款专用。</w:t>
      </w:r>
    </w:p>
    <w:p w14:paraId="2BEC7FD4">
      <w:pPr>
        <w:pStyle w:val="8"/>
        <w:spacing w:before="7"/>
        <w:rPr>
          <w:color w:val="auto"/>
          <w:sz w:val="21"/>
          <w:szCs w:val="21"/>
          <w:highlight w:val="none"/>
        </w:rPr>
      </w:pPr>
    </w:p>
    <w:p w14:paraId="7B3064F5">
      <w:pPr>
        <w:pStyle w:val="29"/>
        <w:numPr>
          <w:ilvl w:val="0"/>
          <w:numId w:val="13"/>
        </w:numPr>
        <w:tabs>
          <w:tab w:val="left" w:pos="1039"/>
        </w:tabs>
        <w:spacing w:line="417" w:lineRule="auto"/>
        <w:ind w:left="303" w:right="272" w:firstLine="420"/>
        <w:jc w:val="left"/>
        <w:rPr>
          <w:color w:val="auto"/>
          <w:szCs w:val="21"/>
          <w:highlight w:val="none"/>
        </w:rPr>
      </w:pPr>
      <w:r>
        <w:rPr>
          <w:color w:val="auto"/>
          <w:szCs w:val="21"/>
          <w:highlight w:val="none"/>
        </w:rPr>
        <w:t>承包人保证建立本工程项目的安全管理体系及安全保证体系（注：项目安全管理大纲/手册、管理性的程序文件等）。</w:t>
      </w:r>
    </w:p>
    <w:p w14:paraId="16E7C395">
      <w:pPr>
        <w:pStyle w:val="29"/>
        <w:numPr>
          <w:ilvl w:val="0"/>
          <w:numId w:val="13"/>
        </w:numPr>
        <w:tabs>
          <w:tab w:val="left" w:pos="1039"/>
        </w:tabs>
        <w:spacing w:line="269" w:lineRule="exact"/>
        <w:ind w:left="1038"/>
        <w:jc w:val="left"/>
        <w:rPr>
          <w:color w:val="auto"/>
          <w:szCs w:val="21"/>
          <w:highlight w:val="none"/>
        </w:rPr>
      </w:pPr>
      <w:r>
        <w:rPr>
          <w:color w:val="auto"/>
          <w:szCs w:val="21"/>
          <w:highlight w:val="none"/>
        </w:rPr>
        <w:t>承包人保证现场的安全管理专职人员必须持有建设主管部门安全生产培训考核合格证书。</w:t>
      </w:r>
    </w:p>
    <w:p w14:paraId="6AD9167E">
      <w:pPr>
        <w:pStyle w:val="8"/>
        <w:spacing w:before="6"/>
        <w:rPr>
          <w:color w:val="auto"/>
          <w:sz w:val="21"/>
          <w:szCs w:val="21"/>
          <w:highlight w:val="none"/>
        </w:rPr>
      </w:pPr>
    </w:p>
    <w:p w14:paraId="6BED8205">
      <w:pPr>
        <w:pStyle w:val="29"/>
        <w:numPr>
          <w:ilvl w:val="0"/>
          <w:numId w:val="13"/>
        </w:numPr>
        <w:tabs>
          <w:tab w:val="left" w:pos="1039"/>
        </w:tabs>
        <w:spacing w:before="1" w:line="417" w:lineRule="auto"/>
        <w:ind w:left="303" w:right="271" w:firstLine="420"/>
        <w:jc w:val="left"/>
        <w:rPr>
          <w:color w:val="auto"/>
          <w:szCs w:val="21"/>
          <w:highlight w:val="none"/>
        </w:rPr>
      </w:pPr>
      <w:r>
        <w:rPr>
          <w:color w:val="auto"/>
          <w:szCs w:val="21"/>
          <w:highlight w:val="none"/>
        </w:rPr>
        <w:t>承包人保证为现场所有工作人员（含分包商员工及劳务人员）配备符合国家标准的有承包人和/或其下属分包商标志的个人基本劳动保护用品。</w:t>
      </w:r>
    </w:p>
    <w:p w14:paraId="7389153A">
      <w:pPr>
        <w:pStyle w:val="29"/>
        <w:numPr>
          <w:ilvl w:val="0"/>
          <w:numId w:val="13"/>
        </w:numPr>
        <w:tabs>
          <w:tab w:val="left" w:pos="1145"/>
        </w:tabs>
        <w:spacing w:line="417" w:lineRule="auto"/>
        <w:ind w:left="303" w:right="273" w:firstLine="420"/>
        <w:jc w:val="left"/>
        <w:rPr>
          <w:color w:val="auto"/>
          <w:szCs w:val="21"/>
          <w:highlight w:val="none"/>
        </w:rPr>
      </w:pPr>
      <w:r>
        <w:rPr>
          <w:color w:val="auto"/>
          <w:szCs w:val="21"/>
          <w:highlight w:val="none"/>
        </w:rPr>
        <w:t>承包人保证按照国家法律规定为现场所有工作人员（含分包商员工及劳务人员）购买意外伤害保险。</w:t>
      </w:r>
    </w:p>
    <w:p w14:paraId="6359F9C0">
      <w:pPr>
        <w:pStyle w:val="29"/>
        <w:numPr>
          <w:ilvl w:val="0"/>
          <w:numId w:val="13"/>
        </w:numPr>
        <w:tabs>
          <w:tab w:val="left" w:pos="1145"/>
        </w:tabs>
        <w:spacing w:line="417" w:lineRule="auto"/>
        <w:ind w:left="303" w:right="273" w:firstLine="420"/>
        <w:jc w:val="left"/>
        <w:rPr>
          <w:color w:val="auto"/>
          <w:szCs w:val="21"/>
          <w:highlight w:val="none"/>
        </w:rPr>
      </w:pPr>
      <w:r>
        <w:rPr>
          <w:color w:val="auto"/>
          <w:szCs w:val="21"/>
          <w:highlight w:val="none"/>
        </w:rPr>
        <w:t>承包人保证施工生活营地（包括自建的和租用的营地）满足消防、安全用电、卫生防疫、防暴雨、防雷击等方面的安全要求。</w:t>
      </w:r>
    </w:p>
    <w:p w14:paraId="6AA20A86">
      <w:pPr>
        <w:pStyle w:val="29"/>
        <w:numPr>
          <w:ilvl w:val="0"/>
          <w:numId w:val="13"/>
        </w:numPr>
        <w:tabs>
          <w:tab w:val="left" w:pos="1145"/>
        </w:tabs>
        <w:spacing w:line="417" w:lineRule="auto"/>
        <w:ind w:left="303" w:right="273" w:firstLine="420"/>
        <w:jc w:val="left"/>
        <w:rPr>
          <w:color w:val="auto"/>
          <w:szCs w:val="21"/>
          <w:highlight w:val="none"/>
        </w:rPr>
      </w:pPr>
      <w:r>
        <w:rPr>
          <w:color w:val="auto"/>
          <w:szCs w:val="21"/>
          <w:highlight w:val="none"/>
        </w:rPr>
        <w:t>承包人保证对带入现场的设备、工具、材料按照国家法规和标准进行检测、试验，并持有法定部门出具的检验证书。</w:t>
      </w:r>
    </w:p>
    <w:p w14:paraId="71706DB6">
      <w:pPr>
        <w:pStyle w:val="29"/>
        <w:numPr>
          <w:ilvl w:val="0"/>
          <w:numId w:val="13"/>
        </w:numPr>
        <w:tabs>
          <w:tab w:val="left" w:pos="1145"/>
        </w:tabs>
        <w:spacing w:line="417" w:lineRule="auto"/>
        <w:ind w:left="303" w:right="273" w:firstLine="420"/>
        <w:jc w:val="left"/>
        <w:rPr>
          <w:color w:val="auto"/>
          <w:szCs w:val="21"/>
          <w:highlight w:val="none"/>
        </w:rPr>
      </w:pPr>
      <w:r>
        <w:rPr>
          <w:color w:val="auto"/>
          <w:szCs w:val="21"/>
          <w:highlight w:val="none"/>
        </w:rPr>
        <w:t>承包人保证制订施工现场的文明施工措施，保护环境、树木和植被，保持施工现场的良好秩序和整洁的作业环境。</w:t>
      </w:r>
    </w:p>
    <w:p w14:paraId="4BF0016A">
      <w:pPr>
        <w:pStyle w:val="29"/>
        <w:numPr>
          <w:ilvl w:val="0"/>
          <w:numId w:val="13"/>
        </w:numPr>
        <w:tabs>
          <w:tab w:val="left" w:pos="1145"/>
        </w:tabs>
        <w:spacing w:line="417" w:lineRule="auto"/>
        <w:ind w:left="303" w:right="273" w:firstLine="420"/>
        <w:jc w:val="left"/>
        <w:rPr>
          <w:color w:val="auto"/>
          <w:szCs w:val="21"/>
          <w:highlight w:val="none"/>
        </w:rPr>
      </w:pPr>
      <w:r>
        <w:rPr>
          <w:color w:val="auto"/>
          <w:szCs w:val="21"/>
          <w:highlight w:val="none"/>
        </w:rPr>
        <w:t>承包人负责在施工过程中与当地政府、周边群众及其他承包商保持良好的沟通和交流。承包人遇到与周边群众发生纠纷时，应负责协调工作，确保工程能够顺利进行。</w:t>
      </w:r>
    </w:p>
    <w:p w14:paraId="70F89513">
      <w:pPr>
        <w:pStyle w:val="8"/>
        <w:spacing w:line="269" w:lineRule="exact"/>
        <w:ind w:left="723"/>
        <w:rPr>
          <w:color w:val="auto"/>
          <w:sz w:val="21"/>
          <w:szCs w:val="21"/>
          <w:highlight w:val="none"/>
        </w:rPr>
      </w:pPr>
      <w:r>
        <w:rPr>
          <w:color w:val="auto"/>
          <w:sz w:val="21"/>
          <w:szCs w:val="21"/>
          <w:highlight w:val="none"/>
        </w:rPr>
        <w:t>四、接口及协调</w:t>
      </w:r>
    </w:p>
    <w:p w14:paraId="48A2481F">
      <w:pPr>
        <w:pStyle w:val="8"/>
        <w:spacing w:before="4"/>
        <w:rPr>
          <w:color w:val="auto"/>
          <w:sz w:val="21"/>
          <w:szCs w:val="21"/>
          <w:highlight w:val="none"/>
        </w:rPr>
      </w:pPr>
    </w:p>
    <w:p w14:paraId="7FD3921B">
      <w:pPr>
        <w:pStyle w:val="29"/>
        <w:numPr>
          <w:ilvl w:val="0"/>
          <w:numId w:val="14"/>
        </w:numPr>
        <w:tabs>
          <w:tab w:val="left" w:pos="1039"/>
        </w:tabs>
        <w:spacing w:before="1" w:line="417" w:lineRule="auto"/>
        <w:ind w:right="149" w:firstLine="420"/>
        <w:jc w:val="left"/>
        <w:rPr>
          <w:color w:val="auto"/>
          <w:szCs w:val="21"/>
          <w:highlight w:val="none"/>
        </w:rPr>
      </w:pPr>
      <w:r>
        <w:rPr>
          <w:color w:val="auto"/>
          <w:spacing w:val="-6"/>
          <w:szCs w:val="21"/>
          <w:highlight w:val="none"/>
        </w:rPr>
        <w:t>发包人委托监理公司对该工程实施监理，监理公司在安全管理方面代表发包人行使监督检查职能，承包人必须给予配合和支持。</w:t>
      </w:r>
    </w:p>
    <w:p w14:paraId="43725603">
      <w:pPr>
        <w:pStyle w:val="29"/>
        <w:numPr>
          <w:ilvl w:val="0"/>
          <w:numId w:val="14"/>
        </w:numPr>
        <w:tabs>
          <w:tab w:val="left" w:pos="1039"/>
        </w:tabs>
        <w:spacing w:line="417" w:lineRule="auto"/>
        <w:ind w:right="257" w:firstLine="420"/>
        <w:jc w:val="left"/>
        <w:rPr>
          <w:color w:val="auto"/>
          <w:szCs w:val="21"/>
          <w:highlight w:val="none"/>
        </w:rPr>
      </w:pPr>
      <w:r>
        <w:rPr>
          <w:color w:val="auto"/>
          <w:spacing w:val="-6"/>
          <w:szCs w:val="21"/>
          <w:highlight w:val="none"/>
        </w:rPr>
        <w:t>承包人人员、车辆的出入，带入现场的设备、机具、材料，在现场使用的或直接管理的办公、生</w:t>
      </w:r>
      <w:r>
        <w:rPr>
          <w:color w:val="auto"/>
          <w:spacing w:val="-8"/>
          <w:szCs w:val="21"/>
          <w:highlight w:val="none"/>
        </w:rPr>
        <w:t>活、生产性设施的安全管理须满足发包人现场管理的基本要求。</w:t>
      </w:r>
    </w:p>
    <w:p w14:paraId="63445011">
      <w:pPr>
        <w:pStyle w:val="29"/>
        <w:numPr>
          <w:ilvl w:val="0"/>
          <w:numId w:val="14"/>
        </w:numPr>
        <w:tabs>
          <w:tab w:val="left" w:pos="1039"/>
        </w:tabs>
        <w:spacing w:line="417" w:lineRule="auto"/>
        <w:ind w:right="256" w:firstLine="420"/>
        <w:rPr>
          <w:color w:val="auto"/>
          <w:szCs w:val="21"/>
          <w:highlight w:val="none"/>
        </w:rPr>
      </w:pPr>
      <w:r>
        <w:rPr>
          <w:color w:val="auto"/>
          <w:spacing w:val="-3"/>
          <w:szCs w:val="21"/>
          <w:highlight w:val="none"/>
        </w:rPr>
        <w:t>承包人应指定专职安全管理人员与发包人委托的监理公司接口，参与安全协调和管理。安全协调和管理的内容包括职业健康、工业安全、消防安全、卫生防疫、交通安全、环境保护、治安保卫等各方面。</w:t>
      </w:r>
    </w:p>
    <w:p w14:paraId="4DD3964E">
      <w:pPr>
        <w:pStyle w:val="29"/>
        <w:numPr>
          <w:ilvl w:val="0"/>
          <w:numId w:val="14"/>
        </w:numPr>
        <w:tabs>
          <w:tab w:val="left" w:pos="1039"/>
        </w:tabs>
        <w:spacing w:line="417" w:lineRule="auto"/>
        <w:ind w:right="256" w:firstLine="420"/>
        <w:rPr>
          <w:color w:val="auto"/>
          <w:szCs w:val="21"/>
          <w:highlight w:val="none"/>
        </w:rPr>
      </w:pPr>
      <w:r>
        <w:rPr>
          <w:color w:val="auto"/>
          <w:spacing w:val="-2"/>
          <w:szCs w:val="21"/>
          <w:highlight w:val="none"/>
        </w:rPr>
        <w:t>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14:paraId="6B062B37">
      <w:pPr>
        <w:pStyle w:val="29"/>
        <w:numPr>
          <w:ilvl w:val="0"/>
          <w:numId w:val="14"/>
        </w:numPr>
        <w:tabs>
          <w:tab w:val="left" w:pos="869"/>
        </w:tabs>
        <w:spacing w:before="142" w:line="417" w:lineRule="auto"/>
        <w:ind w:left="132" w:right="424" w:firstLine="420"/>
        <w:jc w:val="left"/>
        <w:rPr>
          <w:color w:val="auto"/>
          <w:szCs w:val="21"/>
          <w:highlight w:val="none"/>
        </w:rPr>
      </w:pPr>
      <w:r>
        <w:rPr>
          <w:color w:val="auto"/>
          <w:spacing w:val="-2"/>
          <w:szCs w:val="21"/>
          <w:highlight w:val="none"/>
        </w:rPr>
        <w:t>承包人指定的专职安全管理人员应与发包人委托的监理公司建立联系，在业务上接受发包人委托的监理公司的协调和指导。</w:t>
      </w:r>
    </w:p>
    <w:p w14:paraId="3D9E3812">
      <w:pPr>
        <w:pStyle w:val="29"/>
        <w:numPr>
          <w:ilvl w:val="0"/>
          <w:numId w:val="14"/>
        </w:numPr>
        <w:tabs>
          <w:tab w:val="left" w:pos="869"/>
        </w:tabs>
        <w:spacing w:line="417" w:lineRule="auto"/>
        <w:ind w:left="132" w:right="318" w:firstLine="420"/>
        <w:jc w:val="left"/>
        <w:rPr>
          <w:color w:val="auto"/>
          <w:szCs w:val="21"/>
          <w:highlight w:val="none"/>
        </w:rPr>
      </w:pPr>
      <w:r>
        <w:rPr>
          <w:color w:val="auto"/>
          <w:spacing w:val="-3"/>
          <w:szCs w:val="21"/>
          <w:highlight w:val="none"/>
        </w:rPr>
        <w:t>开工后承包人的专职安全管理人员应按照发包人委托的监理公司的规定，定期报送安全月度快报、季报、年报和各种专项事故报告等。</w:t>
      </w:r>
    </w:p>
    <w:p w14:paraId="50342968">
      <w:pPr>
        <w:pStyle w:val="29"/>
        <w:numPr>
          <w:ilvl w:val="0"/>
          <w:numId w:val="14"/>
        </w:numPr>
        <w:tabs>
          <w:tab w:val="left" w:pos="869"/>
        </w:tabs>
        <w:spacing w:line="417" w:lineRule="auto"/>
        <w:ind w:left="552" w:right="318" w:firstLine="0"/>
        <w:jc w:val="left"/>
        <w:rPr>
          <w:color w:val="auto"/>
          <w:szCs w:val="21"/>
          <w:highlight w:val="none"/>
        </w:rPr>
      </w:pPr>
      <w:r>
        <w:rPr>
          <w:color w:val="auto"/>
          <w:spacing w:val="-4"/>
          <w:szCs w:val="21"/>
          <w:highlight w:val="none"/>
        </w:rPr>
        <w:t>在工程实体未全部正式移交发包人施工管理部门之前，承包人依旧对施工范围内的安全管理负责。五、安全资质审查</w:t>
      </w:r>
    </w:p>
    <w:p w14:paraId="2D6AD74E">
      <w:pPr>
        <w:pStyle w:val="8"/>
        <w:spacing w:line="417" w:lineRule="auto"/>
        <w:ind w:left="552" w:right="863"/>
        <w:rPr>
          <w:color w:val="auto"/>
          <w:sz w:val="21"/>
          <w:szCs w:val="21"/>
          <w:highlight w:val="none"/>
        </w:rPr>
      </w:pPr>
      <w:r>
        <w:rPr>
          <w:color w:val="auto"/>
          <w:spacing w:val="-6"/>
          <w:sz w:val="21"/>
          <w:szCs w:val="21"/>
          <w:highlight w:val="none"/>
        </w:rPr>
        <w:t xml:space="preserve">承包人在项目开工前 </w:t>
      </w:r>
      <w:r>
        <w:rPr>
          <w:color w:val="auto"/>
          <w:sz w:val="21"/>
          <w:szCs w:val="21"/>
          <w:highlight w:val="none"/>
        </w:rPr>
        <w:t>5</w:t>
      </w:r>
      <w:r>
        <w:rPr>
          <w:color w:val="auto"/>
          <w:spacing w:val="-9"/>
          <w:sz w:val="21"/>
          <w:szCs w:val="21"/>
          <w:highlight w:val="none"/>
        </w:rPr>
        <w:t xml:space="preserve"> 个工作天内向发包人委托的监理公司提供以下安全资质供审查和存档： 1．企业安全生产许可证书复印件。</w:t>
      </w:r>
    </w:p>
    <w:p w14:paraId="7F8D9E51">
      <w:pPr>
        <w:pStyle w:val="29"/>
        <w:numPr>
          <w:ilvl w:val="0"/>
          <w:numId w:val="15"/>
        </w:numPr>
        <w:tabs>
          <w:tab w:val="left" w:pos="869"/>
        </w:tabs>
        <w:spacing w:line="269" w:lineRule="exact"/>
        <w:ind w:hanging="317"/>
        <w:jc w:val="left"/>
        <w:rPr>
          <w:color w:val="auto"/>
          <w:szCs w:val="21"/>
          <w:highlight w:val="none"/>
        </w:rPr>
      </w:pPr>
      <w:r>
        <w:rPr>
          <w:color w:val="auto"/>
          <w:szCs w:val="21"/>
          <w:highlight w:val="none"/>
        </w:rPr>
        <w:t>企业近三年的施工简历及安全施工业绩证明文件。</w:t>
      </w:r>
    </w:p>
    <w:p w14:paraId="5F427BA2">
      <w:pPr>
        <w:pStyle w:val="8"/>
        <w:spacing w:before="5"/>
        <w:rPr>
          <w:color w:val="auto"/>
          <w:sz w:val="21"/>
          <w:szCs w:val="21"/>
          <w:highlight w:val="none"/>
        </w:rPr>
      </w:pPr>
    </w:p>
    <w:p w14:paraId="641F2DC3">
      <w:pPr>
        <w:pStyle w:val="29"/>
        <w:numPr>
          <w:ilvl w:val="0"/>
          <w:numId w:val="15"/>
        </w:numPr>
        <w:tabs>
          <w:tab w:val="left" w:pos="869"/>
        </w:tabs>
        <w:spacing w:before="1" w:line="417" w:lineRule="auto"/>
        <w:ind w:left="132" w:right="424" w:firstLine="420"/>
        <w:jc w:val="left"/>
        <w:rPr>
          <w:color w:val="auto"/>
          <w:szCs w:val="21"/>
          <w:highlight w:val="none"/>
        </w:rPr>
      </w:pPr>
      <w:r>
        <w:rPr>
          <w:color w:val="auto"/>
          <w:spacing w:val="-9"/>
          <w:szCs w:val="21"/>
          <w:highlight w:val="none"/>
        </w:rPr>
        <w:t>企业主要安全管理人员（包括项目经理、专职安全管理人员）经建设主管部门安全生产知识考核</w:t>
      </w:r>
      <w:r>
        <w:rPr>
          <w:color w:val="auto"/>
          <w:szCs w:val="21"/>
          <w:highlight w:val="none"/>
        </w:rPr>
        <w:t>合格证书。</w:t>
      </w:r>
    </w:p>
    <w:p w14:paraId="6F48EEC4">
      <w:pPr>
        <w:pStyle w:val="29"/>
        <w:numPr>
          <w:ilvl w:val="0"/>
          <w:numId w:val="15"/>
        </w:numPr>
        <w:tabs>
          <w:tab w:val="left" w:pos="869"/>
        </w:tabs>
        <w:spacing w:line="269" w:lineRule="exact"/>
        <w:ind w:hanging="317"/>
        <w:jc w:val="left"/>
        <w:rPr>
          <w:color w:val="auto"/>
          <w:szCs w:val="21"/>
          <w:highlight w:val="none"/>
        </w:rPr>
      </w:pPr>
      <w:r>
        <w:rPr>
          <w:color w:val="auto"/>
          <w:szCs w:val="21"/>
          <w:highlight w:val="none"/>
        </w:rPr>
        <w:t>特种作业人员资格证书。</w:t>
      </w:r>
    </w:p>
    <w:p w14:paraId="5ECF0CA9">
      <w:pPr>
        <w:pStyle w:val="8"/>
        <w:spacing w:before="6"/>
        <w:rPr>
          <w:color w:val="auto"/>
          <w:sz w:val="21"/>
          <w:szCs w:val="21"/>
          <w:highlight w:val="none"/>
        </w:rPr>
      </w:pPr>
    </w:p>
    <w:p w14:paraId="2F913BD1">
      <w:pPr>
        <w:pStyle w:val="29"/>
        <w:numPr>
          <w:ilvl w:val="0"/>
          <w:numId w:val="15"/>
        </w:numPr>
        <w:tabs>
          <w:tab w:val="left" w:pos="869"/>
        </w:tabs>
        <w:ind w:hanging="317"/>
        <w:jc w:val="left"/>
        <w:rPr>
          <w:color w:val="auto"/>
          <w:szCs w:val="21"/>
          <w:highlight w:val="none"/>
        </w:rPr>
      </w:pPr>
      <w:r>
        <w:rPr>
          <w:color w:val="auto"/>
          <w:szCs w:val="21"/>
          <w:highlight w:val="none"/>
        </w:rPr>
        <w:t>项目安全管理机构及其人员配备（承包人必须配有专职的安全员）。</w:t>
      </w:r>
    </w:p>
    <w:p w14:paraId="5EA8E2FC">
      <w:pPr>
        <w:pStyle w:val="8"/>
        <w:spacing w:before="7"/>
        <w:rPr>
          <w:color w:val="auto"/>
          <w:sz w:val="21"/>
          <w:szCs w:val="21"/>
          <w:highlight w:val="none"/>
        </w:rPr>
      </w:pPr>
    </w:p>
    <w:p w14:paraId="75FB2F21">
      <w:pPr>
        <w:pStyle w:val="29"/>
        <w:numPr>
          <w:ilvl w:val="0"/>
          <w:numId w:val="15"/>
        </w:numPr>
        <w:tabs>
          <w:tab w:val="left" w:pos="869"/>
        </w:tabs>
        <w:spacing w:line="417" w:lineRule="auto"/>
        <w:ind w:left="552" w:right="1809" w:firstLine="0"/>
        <w:jc w:val="left"/>
        <w:rPr>
          <w:color w:val="auto"/>
          <w:szCs w:val="21"/>
          <w:highlight w:val="none"/>
        </w:rPr>
      </w:pPr>
      <w:r>
        <w:rPr>
          <w:color w:val="auto"/>
          <w:w w:val="95"/>
          <w:szCs w:val="21"/>
          <w:highlight w:val="none"/>
        </w:rPr>
        <w:t>适</w:t>
      </w:r>
      <w:r>
        <w:rPr>
          <w:color w:val="auto"/>
          <w:szCs w:val="21"/>
          <w:highlight w:val="none"/>
        </w:rPr>
        <w:t>用于项目的安全管理体系及保证体系文件（安全管理大纲及管理程序文件）。  六、人员基本素质</w:t>
      </w:r>
    </w:p>
    <w:p w14:paraId="260F792D">
      <w:pPr>
        <w:pStyle w:val="8"/>
        <w:spacing w:line="269" w:lineRule="exact"/>
        <w:ind w:left="552"/>
        <w:rPr>
          <w:color w:val="auto"/>
          <w:sz w:val="21"/>
          <w:szCs w:val="21"/>
          <w:highlight w:val="none"/>
        </w:rPr>
      </w:pPr>
      <w:r>
        <w:rPr>
          <w:color w:val="auto"/>
          <w:sz w:val="21"/>
          <w:szCs w:val="21"/>
          <w:highlight w:val="none"/>
        </w:rPr>
        <w:t>承包人提供的人员必须满足下列要求：</w:t>
      </w:r>
    </w:p>
    <w:p w14:paraId="392BBAE3">
      <w:pPr>
        <w:pStyle w:val="8"/>
        <w:spacing w:before="7"/>
        <w:rPr>
          <w:color w:val="auto"/>
          <w:sz w:val="21"/>
          <w:szCs w:val="21"/>
          <w:highlight w:val="none"/>
        </w:rPr>
      </w:pPr>
    </w:p>
    <w:p w14:paraId="6EA36193">
      <w:pPr>
        <w:pStyle w:val="29"/>
        <w:numPr>
          <w:ilvl w:val="0"/>
          <w:numId w:val="16"/>
        </w:numPr>
        <w:tabs>
          <w:tab w:val="left" w:pos="869"/>
        </w:tabs>
        <w:spacing w:line="417" w:lineRule="auto"/>
        <w:ind w:right="426" w:firstLine="420"/>
        <w:rPr>
          <w:color w:val="auto"/>
          <w:szCs w:val="21"/>
          <w:highlight w:val="none"/>
        </w:rPr>
      </w:pPr>
      <w:r>
        <w:rPr>
          <w:color w:val="auto"/>
          <w:szCs w:val="21"/>
          <w:highlight w:val="none"/>
        </w:rPr>
        <w:t>身体健康，无影响工作的精神疾病、无传染病和其他重大疾病；承包人需对其雇用的施工人员签</w:t>
      </w:r>
      <w:r>
        <w:rPr>
          <w:color w:val="auto"/>
          <w:spacing w:val="-8"/>
          <w:szCs w:val="21"/>
          <w:highlight w:val="none"/>
        </w:rPr>
        <w:t>发健康声明并保证其健康。其中体检证明材料（县级以上医院）和健康声明作为人员办理入场证件的必备材料。</w:t>
      </w:r>
    </w:p>
    <w:p w14:paraId="397EA2DB">
      <w:pPr>
        <w:pStyle w:val="29"/>
        <w:numPr>
          <w:ilvl w:val="0"/>
          <w:numId w:val="16"/>
        </w:numPr>
        <w:tabs>
          <w:tab w:val="left" w:pos="869"/>
        </w:tabs>
        <w:spacing w:line="269" w:lineRule="exact"/>
        <w:ind w:left="868" w:hanging="317"/>
        <w:jc w:val="left"/>
        <w:rPr>
          <w:color w:val="auto"/>
          <w:szCs w:val="21"/>
          <w:highlight w:val="none"/>
        </w:rPr>
      </w:pPr>
      <w:r>
        <w:rPr>
          <w:color w:val="auto"/>
          <w:szCs w:val="21"/>
          <w:highlight w:val="none"/>
        </w:rPr>
        <w:t>无刑事案件牵连。</w:t>
      </w:r>
    </w:p>
    <w:p w14:paraId="2FCF21CC">
      <w:pPr>
        <w:pStyle w:val="8"/>
        <w:spacing w:before="6"/>
        <w:rPr>
          <w:color w:val="auto"/>
          <w:sz w:val="21"/>
          <w:szCs w:val="21"/>
          <w:highlight w:val="none"/>
        </w:rPr>
      </w:pPr>
    </w:p>
    <w:p w14:paraId="26440AA6">
      <w:pPr>
        <w:pStyle w:val="29"/>
        <w:numPr>
          <w:ilvl w:val="0"/>
          <w:numId w:val="16"/>
        </w:numPr>
        <w:tabs>
          <w:tab w:val="left" w:pos="869"/>
        </w:tabs>
        <w:spacing w:before="1" w:line="417" w:lineRule="auto"/>
        <w:ind w:left="552" w:right="4748" w:firstLine="0"/>
        <w:jc w:val="left"/>
        <w:rPr>
          <w:color w:val="auto"/>
          <w:szCs w:val="21"/>
          <w:highlight w:val="none"/>
        </w:rPr>
      </w:pPr>
      <w:r>
        <w:rPr>
          <w:color w:val="auto"/>
          <w:spacing w:val="-8"/>
          <w:szCs w:val="21"/>
          <w:highlight w:val="none"/>
        </w:rPr>
        <w:t>无吸毒、酗酒、赌博、嫖娼等恶习及违法行为。</w:t>
      </w:r>
    </w:p>
    <w:p w14:paraId="05871442">
      <w:pPr>
        <w:pStyle w:val="29"/>
        <w:tabs>
          <w:tab w:val="left" w:pos="869"/>
        </w:tabs>
        <w:spacing w:before="1" w:line="417" w:lineRule="auto"/>
        <w:ind w:left="552" w:right="4748" w:firstLine="0"/>
        <w:jc w:val="left"/>
        <w:rPr>
          <w:color w:val="auto"/>
          <w:szCs w:val="21"/>
          <w:highlight w:val="none"/>
        </w:rPr>
      </w:pPr>
      <w:r>
        <w:rPr>
          <w:color w:val="auto"/>
          <w:szCs w:val="21"/>
          <w:highlight w:val="none"/>
        </w:rPr>
        <w:t>七、劳动保护</w:t>
      </w:r>
    </w:p>
    <w:p w14:paraId="0404097C">
      <w:pPr>
        <w:pStyle w:val="29"/>
        <w:numPr>
          <w:ilvl w:val="0"/>
          <w:numId w:val="17"/>
        </w:numPr>
        <w:tabs>
          <w:tab w:val="left" w:pos="869"/>
        </w:tabs>
        <w:spacing w:line="417" w:lineRule="auto"/>
        <w:ind w:right="424" w:firstLine="420"/>
        <w:jc w:val="left"/>
        <w:rPr>
          <w:color w:val="auto"/>
          <w:szCs w:val="21"/>
          <w:highlight w:val="none"/>
        </w:rPr>
      </w:pPr>
      <w:r>
        <w:rPr>
          <w:color w:val="auto"/>
          <w:spacing w:val="-8"/>
          <w:szCs w:val="21"/>
          <w:highlight w:val="none"/>
        </w:rPr>
        <w:t>承包人负责为本单位任何用工形式的员工提供个人劳动保护用品（包括工作服、安全帽、安全鞋</w:t>
      </w:r>
      <w:r>
        <w:rPr>
          <w:color w:val="auto"/>
          <w:spacing w:val="-6"/>
          <w:szCs w:val="21"/>
          <w:highlight w:val="none"/>
        </w:rPr>
        <w:t>等）。</w:t>
      </w:r>
    </w:p>
    <w:p w14:paraId="280D7990">
      <w:pPr>
        <w:pStyle w:val="29"/>
        <w:numPr>
          <w:ilvl w:val="0"/>
          <w:numId w:val="17"/>
        </w:numPr>
        <w:tabs>
          <w:tab w:val="left" w:pos="869"/>
        </w:tabs>
        <w:spacing w:line="269" w:lineRule="exact"/>
        <w:ind w:left="868" w:hanging="317"/>
        <w:jc w:val="left"/>
        <w:rPr>
          <w:color w:val="auto"/>
          <w:szCs w:val="21"/>
          <w:highlight w:val="none"/>
        </w:rPr>
      </w:pPr>
      <w:r>
        <w:rPr>
          <w:color w:val="auto"/>
          <w:szCs w:val="21"/>
          <w:highlight w:val="none"/>
        </w:rPr>
        <w:t>承包人负责向特殊工种的员工提供特殊劳动保护，否则不得从事特殊工种作业。</w:t>
      </w:r>
    </w:p>
    <w:p w14:paraId="4BF3932A">
      <w:pPr>
        <w:pStyle w:val="8"/>
        <w:spacing w:before="6"/>
        <w:rPr>
          <w:color w:val="auto"/>
          <w:sz w:val="21"/>
          <w:szCs w:val="21"/>
          <w:highlight w:val="none"/>
        </w:rPr>
      </w:pPr>
    </w:p>
    <w:p w14:paraId="472A277B">
      <w:pPr>
        <w:pStyle w:val="29"/>
        <w:numPr>
          <w:ilvl w:val="0"/>
          <w:numId w:val="17"/>
        </w:numPr>
        <w:tabs>
          <w:tab w:val="left" w:pos="869"/>
        </w:tabs>
        <w:ind w:left="868" w:hanging="317"/>
        <w:jc w:val="left"/>
        <w:rPr>
          <w:color w:val="auto"/>
          <w:szCs w:val="21"/>
          <w:highlight w:val="none"/>
        </w:rPr>
      </w:pPr>
      <w:r>
        <w:rPr>
          <w:color w:val="auto"/>
          <w:szCs w:val="21"/>
          <w:highlight w:val="none"/>
        </w:rPr>
        <w:t>发包人委托的监理公司有权检查承包人的个人劳动保护用品是否符合国家的相应标准。</w:t>
      </w:r>
    </w:p>
    <w:p w14:paraId="26B84B47">
      <w:pPr>
        <w:pStyle w:val="8"/>
        <w:spacing w:before="7"/>
        <w:rPr>
          <w:color w:val="auto"/>
          <w:sz w:val="21"/>
          <w:szCs w:val="21"/>
          <w:highlight w:val="none"/>
        </w:rPr>
      </w:pPr>
    </w:p>
    <w:p w14:paraId="22DC4549">
      <w:pPr>
        <w:pStyle w:val="29"/>
        <w:numPr>
          <w:ilvl w:val="0"/>
          <w:numId w:val="17"/>
        </w:numPr>
        <w:tabs>
          <w:tab w:val="left" w:pos="869"/>
        </w:tabs>
        <w:spacing w:line="417" w:lineRule="auto"/>
        <w:ind w:right="426" w:firstLine="420"/>
        <w:jc w:val="left"/>
        <w:rPr>
          <w:color w:val="auto"/>
          <w:szCs w:val="21"/>
          <w:highlight w:val="none"/>
        </w:rPr>
      </w:pPr>
      <w:r>
        <w:rPr>
          <w:color w:val="auto"/>
          <w:spacing w:val="-2"/>
          <w:szCs w:val="21"/>
          <w:highlight w:val="none"/>
        </w:rPr>
        <w:t>承包人在特殊风险场所作业而需要特殊防护用品或安全仪表时，必须在上述防护用品全部到位后才能开工。</w:t>
      </w:r>
    </w:p>
    <w:p w14:paraId="01B6BEB5">
      <w:pPr>
        <w:pStyle w:val="29"/>
        <w:numPr>
          <w:ilvl w:val="0"/>
          <w:numId w:val="17"/>
        </w:numPr>
        <w:tabs>
          <w:tab w:val="left" w:pos="869"/>
        </w:tabs>
        <w:spacing w:line="417" w:lineRule="auto"/>
        <w:ind w:left="552" w:right="2229" w:firstLine="0"/>
        <w:jc w:val="left"/>
        <w:rPr>
          <w:color w:val="auto"/>
          <w:szCs w:val="21"/>
          <w:highlight w:val="none"/>
        </w:rPr>
      </w:pPr>
      <w:r>
        <w:rPr>
          <w:color w:val="auto"/>
          <w:spacing w:val="-2"/>
          <w:szCs w:val="21"/>
          <w:highlight w:val="none"/>
        </w:rPr>
        <w:t>承包人应配备临时安全围栏、警示带、警告标志、防火布等集体防护用品。</w:t>
      </w:r>
    </w:p>
    <w:p w14:paraId="365A8FED">
      <w:pPr>
        <w:pStyle w:val="29"/>
        <w:tabs>
          <w:tab w:val="left" w:pos="869"/>
        </w:tabs>
        <w:spacing w:line="417" w:lineRule="auto"/>
        <w:ind w:left="552" w:right="2229" w:firstLine="0"/>
        <w:jc w:val="left"/>
        <w:rPr>
          <w:color w:val="auto"/>
          <w:szCs w:val="21"/>
          <w:highlight w:val="none"/>
        </w:rPr>
      </w:pPr>
      <w:r>
        <w:rPr>
          <w:color w:val="auto"/>
          <w:szCs w:val="21"/>
          <w:highlight w:val="none"/>
        </w:rPr>
        <w:t>八、施工机具与材料承包人对带入现场的施工机械和工器具的安全负责。</w:t>
      </w:r>
    </w:p>
    <w:p w14:paraId="7EBE2F0B">
      <w:pPr>
        <w:pStyle w:val="8"/>
        <w:spacing w:before="6"/>
        <w:rPr>
          <w:color w:val="auto"/>
          <w:sz w:val="21"/>
          <w:szCs w:val="21"/>
          <w:highlight w:val="none"/>
        </w:rPr>
      </w:pPr>
    </w:p>
    <w:p w14:paraId="0079BD7D">
      <w:pPr>
        <w:pStyle w:val="29"/>
        <w:numPr>
          <w:ilvl w:val="1"/>
          <w:numId w:val="17"/>
        </w:numPr>
        <w:tabs>
          <w:tab w:val="left" w:pos="1039"/>
        </w:tabs>
        <w:spacing w:before="1" w:line="417" w:lineRule="auto"/>
        <w:ind w:left="303" w:right="256" w:firstLine="420"/>
        <w:jc w:val="left"/>
        <w:rPr>
          <w:color w:val="auto"/>
          <w:szCs w:val="21"/>
          <w:highlight w:val="none"/>
        </w:rPr>
      </w:pPr>
      <w:r>
        <w:rPr>
          <w:color w:val="auto"/>
          <w:szCs w:val="21"/>
          <w:highlight w:val="none"/>
        </w:rPr>
        <w:t>对于承包人带入现场的特殊工器具，如起重设备、索具、机动车辆、压缩气瓶等，承包人必须按</w:t>
      </w:r>
      <w:r>
        <w:rPr>
          <w:color w:val="auto"/>
          <w:spacing w:val="-5"/>
          <w:szCs w:val="21"/>
          <w:highlight w:val="none"/>
        </w:rPr>
        <w:t>国家法规和标准进行检测、试验，并持有法定部门出具的检验证书。</w:t>
      </w:r>
    </w:p>
    <w:p w14:paraId="4AFBB70D">
      <w:pPr>
        <w:pStyle w:val="29"/>
        <w:numPr>
          <w:ilvl w:val="1"/>
          <w:numId w:val="17"/>
        </w:numPr>
        <w:tabs>
          <w:tab w:val="left" w:pos="1039"/>
        </w:tabs>
        <w:spacing w:line="417" w:lineRule="auto"/>
        <w:ind w:left="303" w:right="253" w:firstLine="420"/>
        <w:jc w:val="left"/>
        <w:rPr>
          <w:color w:val="auto"/>
          <w:szCs w:val="21"/>
          <w:highlight w:val="none"/>
        </w:rPr>
      </w:pPr>
      <w:r>
        <w:rPr>
          <w:color w:val="auto"/>
          <w:spacing w:val="-5"/>
          <w:szCs w:val="21"/>
          <w:highlight w:val="none"/>
        </w:rPr>
        <w:t>对于不属于法定检测的工器具，承包人也必须建立相应的管理、检测制度，这些工器具包括登高</w:t>
      </w:r>
      <w:r>
        <w:rPr>
          <w:color w:val="auto"/>
          <w:spacing w:val="-4"/>
          <w:szCs w:val="21"/>
          <w:highlight w:val="none"/>
        </w:rPr>
        <w:t>工具、脚手架材料、电动工具、安全防护设备及用具等。</w:t>
      </w:r>
    </w:p>
    <w:p w14:paraId="2EBAE994">
      <w:pPr>
        <w:pStyle w:val="8"/>
        <w:spacing w:line="269" w:lineRule="exact"/>
        <w:ind w:left="723"/>
        <w:rPr>
          <w:color w:val="auto"/>
          <w:sz w:val="21"/>
          <w:szCs w:val="21"/>
          <w:highlight w:val="none"/>
        </w:rPr>
      </w:pPr>
      <w:r>
        <w:rPr>
          <w:color w:val="auto"/>
          <w:sz w:val="21"/>
          <w:szCs w:val="21"/>
          <w:highlight w:val="none"/>
        </w:rPr>
        <w:t>九、开工前安全条件检查</w:t>
      </w:r>
    </w:p>
    <w:p w14:paraId="2636B3C7">
      <w:pPr>
        <w:pStyle w:val="8"/>
        <w:spacing w:before="6"/>
        <w:rPr>
          <w:color w:val="auto"/>
          <w:sz w:val="21"/>
          <w:szCs w:val="21"/>
          <w:highlight w:val="none"/>
        </w:rPr>
      </w:pPr>
    </w:p>
    <w:p w14:paraId="0AA83F48">
      <w:pPr>
        <w:pStyle w:val="29"/>
        <w:numPr>
          <w:ilvl w:val="0"/>
          <w:numId w:val="18"/>
        </w:numPr>
        <w:tabs>
          <w:tab w:val="left" w:pos="1039"/>
        </w:tabs>
        <w:spacing w:line="417" w:lineRule="auto"/>
        <w:ind w:right="253" w:firstLine="420"/>
        <w:rPr>
          <w:color w:val="auto"/>
          <w:szCs w:val="21"/>
          <w:highlight w:val="none"/>
        </w:rPr>
      </w:pPr>
      <w:r>
        <w:rPr>
          <w:color w:val="auto"/>
          <w:spacing w:val="-4"/>
          <w:szCs w:val="21"/>
          <w:highlight w:val="none"/>
        </w:rPr>
        <w:t xml:space="preserve">发包人委托的监理公司将在合同生效后，工程项目正式开工 </w:t>
      </w:r>
      <w:r>
        <w:rPr>
          <w:color w:val="auto"/>
          <w:szCs w:val="21"/>
          <w:highlight w:val="none"/>
        </w:rPr>
        <w:t>5</w:t>
      </w:r>
      <w:r>
        <w:rPr>
          <w:color w:val="auto"/>
          <w:spacing w:val="-10"/>
          <w:szCs w:val="21"/>
          <w:highlight w:val="none"/>
        </w:rPr>
        <w:t xml:space="preserve"> 个工作日前，依据合同安全条款的要求逐项对承包人安全准备情况进行检查。不满足开工安全条件时，承包人将不得开工，由此产生的工期和成本的影响，由承包人自行负责。</w:t>
      </w:r>
    </w:p>
    <w:p w14:paraId="16D75D8A">
      <w:pPr>
        <w:pStyle w:val="29"/>
        <w:numPr>
          <w:ilvl w:val="0"/>
          <w:numId w:val="18"/>
        </w:numPr>
        <w:tabs>
          <w:tab w:val="left" w:pos="1039"/>
        </w:tabs>
        <w:spacing w:line="417" w:lineRule="auto"/>
        <w:ind w:right="253" w:firstLine="420"/>
        <w:rPr>
          <w:color w:val="auto"/>
          <w:szCs w:val="21"/>
          <w:highlight w:val="none"/>
        </w:rPr>
      </w:pPr>
      <w:r>
        <w:rPr>
          <w:color w:val="auto"/>
          <w:spacing w:val="-10"/>
          <w:szCs w:val="21"/>
          <w:highlight w:val="none"/>
        </w:rPr>
        <w:t>开工前安全条件检查的基本内容包括：安全管理体系建设、安全资金投入、危险源识别和安全风</w:t>
      </w:r>
      <w:r>
        <w:rPr>
          <w:color w:val="auto"/>
          <w:spacing w:val="-4"/>
          <w:szCs w:val="21"/>
          <w:highlight w:val="none"/>
        </w:rPr>
        <w:t>险分析、施工机械的安全状况、安全工器具和材料、安全培训教材和教员、专职安全人员的到岗情况、培训的有效性、人员控制、个人劳动保护用品配备等内容。</w:t>
      </w:r>
    </w:p>
    <w:p w14:paraId="52825EC7">
      <w:pPr>
        <w:pStyle w:val="29"/>
        <w:numPr>
          <w:ilvl w:val="0"/>
          <w:numId w:val="18"/>
        </w:numPr>
        <w:tabs>
          <w:tab w:val="left" w:pos="1039"/>
        </w:tabs>
        <w:spacing w:line="417" w:lineRule="auto"/>
        <w:ind w:right="256" w:firstLine="420"/>
        <w:jc w:val="left"/>
        <w:rPr>
          <w:color w:val="auto"/>
          <w:szCs w:val="21"/>
          <w:highlight w:val="none"/>
        </w:rPr>
      </w:pPr>
      <w:r>
        <w:rPr>
          <w:color w:val="auto"/>
          <w:spacing w:val="-10"/>
          <w:szCs w:val="21"/>
          <w:highlight w:val="none"/>
        </w:rPr>
        <w:t>发包人委托的监理公司检查发现的缺陷，承包人应在规定期限内完成整改。对于重大缺陷，发包</w:t>
      </w:r>
      <w:r>
        <w:rPr>
          <w:color w:val="auto"/>
          <w:spacing w:val="-4"/>
          <w:szCs w:val="21"/>
          <w:highlight w:val="none"/>
        </w:rPr>
        <w:t>人委托的监理公司有权要求承包人推迟开工，由此对工期产生的影响或经济损失，由承包人承担。</w:t>
      </w:r>
    </w:p>
    <w:p w14:paraId="6F7989A7">
      <w:pPr>
        <w:pStyle w:val="8"/>
        <w:spacing w:line="269" w:lineRule="exact"/>
        <w:ind w:left="723"/>
        <w:rPr>
          <w:color w:val="auto"/>
          <w:sz w:val="21"/>
          <w:szCs w:val="21"/>
          <w:highlight w:val="none"/>
        </w:rPr>
      </w:pPr>
      <w:r>
        <w:rPr>
          <w:color w:val="auto"/>
          <w:sz w:val="21"/>
          <w:szCs w:val="21"/>
          <w:highlight w:val="none"/>
        </w:rPr>
        <w:t>十、安全监督</w:t>
      </w:r>
    </w:p>
    <w:p w14:paraId="1BA3BE57">
      <w:pPr>
        <w:pStyle w:val="8"/>
        <w:spacing w:before="6"/>
        <w:rPr>
          <w:color w:val="auto"/>
          <w:sz w:val="21"/>
          <w:szCs w:val="21"/>
          <w:highlight w:val="none"/>
        </w:rPr>
      </w:pPr>
    </w:p>
    <w:p w14:paraId="0336CEDC">
      <w:pPr>
        <w:pStyle w:val="29"/>
        <w:numPr>
          <w:ilvl w:val="0"/>
          <w:numId w:val="19"/>
        </w:numPr>
        <w:tabs>
          <w:tab w:val="left" w:pos="1039"/>
        </w:tabs>
        <w:jc w:val="left"/>
        <w:rPr>
          <w:color w:val="auto"/>
          <w:szCs w:val="21"/>
          <w:highlight w:val="none"/>
        </w:rPr>
      </w:pPr>
      <w:r>
        <w:rPr>
          <w:color w:val="auto"/>
          <w:szCs w:val="21"/>
          <w:highlight w:val="none"/>
        </w:rPr>
        <w:t>承包人应配备有满足项目安全管理需要的专职安全管理人员。</w:t>
      </w:r>
    </w:p>
    <w:p w14:paraId="7F943D67">
      <w:pPr>
        <w:pStyle w:val="8"/>
        <w:spacing w:before="6"/>
        <w:rPr>
          <w:color w:val="auto"/>
          <w:sz w:val="21"/>
          <w:szCs w:val="21"/>
          <w:highlight w:val="none"/>
        </w:rPr>
      </w:pPr>
    </w:p>
    <w:p w14:paraId="3A682251">
      <w:pPr>
        <w:pStyle w:val="29"/>
        <w:numPr>
          <w:ilvl w:val="0"/>
          <w:numId w:val="19"/>
        </w:numPr>
        <w:tabs>
          <w:tab w:val="left" w:pos="1039"/>
        </w:tabs>
        <w:jc w:val="left"/>
        <w:rPr>
          <w:color w:val="auto"/>
          <w:szCs w:val="21"/>
          <w:highlight w:val="none"/>
        </w:rPr>
      </w:pPr>
      <w:r>
        <w:rPr>
          <w:color w:val="auto"/>
          <w:szCs w:val="21"/>
          <w:highlight w:val="none"/>
        </w:rPr>
        <w:t>承包人的专职安全管理人员必须持建设主管部门颁发的安全生产知识考核合格证书。</w:t>
      </w:r>
    </w:p>
    <w:p w14:paraId="3344C720">
      <w:pPr>
        <w:pStyle w:val="8"/>
        <w:spacing w:before="7"/>
        <w:rPr>
          <w:color w:val="auto"/>
          <w:sz w:val="21"/>
          <w:szCs w:val="21"/>
          <w:highlight w:val="none"/>
        </w:rPr>
      </w:pPr>
    </w:p>
    <w:p w14:paraId="1D4C8DCE">
      <w:pPr>
        <w:pStyle w:val="29"/>
        <w:numPr>
          <w:ilvl w:val="0"/>
          <w:numId w:val="19"/>
        </w:numPr>
        <w:tabs>
          <w:tab w:val="left" w:pos="1039"/>
        </w:tabs>
        <w:spacing w:line="417" w:lineRule="auto"/>
        <w:ind w:left="303" w:right="256" w:firstLine="420"/>
        <w:jc w:val="left"/>
        <w:rPr>
          <w:color w:val="auto"/>
          <w:szCs w:val="21"/>
          <w:highlight w:val="none"/>
        </w:rPr>
      </w:pPr>
      <w:r>
        <w:rPr>
          <w:color w:val="auto"/>
          <w:szCs w:val="21"/>
          <w:highlight w:val="none"/>
        </w:rPr>
        <w:t>承包人的专职安全管理人员在业务上接受发包人委托的监理公司和发包人安全管理部门的协调和指导。</w:t>
      </w:r>
    </w:p>
    <w:p w14:paraId="6E134324">
      <w:pPr>
        <w:pStyle w:val="29"/>
        <w:numPr>
          <w:ilvl w:val="0"/>
          <w:numId w:val="19"/>
        </w:numPr>
        <w:tabs>
          <w:tab w:val="left" w:pos="1039"/>
        </w:tabs>
        <w:spacing w:line="269" w:lineRule="exact"/>
        <w:jc w:val="left"/>
        <w:rPr>
          <w:color w:val="auto"/>
          <w:szCs w:val="21"/>
          <w:highlight w:val="none"/>
        </w:rPr>
      </w:pPr>
      <w:r>
        <w:rPr>
          <w:color w:val="auto"/>
          <w:spacing w:val="-7"/>
          <w:szCs w:val="21"/>
          <w:highlight w:val="none"/>
        </w:rPr>
        <w:t>承包人应建立班前安全交底制度；施工期间坚持开展安全检查和日常安全监督并形成相应的记录。</w:t>
      </w:r>
    </w:p>
    <w:p w14:paraId="2FECC42D">
      <w:pPr>
        <w:pStyle w:val="8"/>
        <w:spacing w:before="7"/>
        <w:rPr>
          <w:color w:val="auto"/>
          <w:sz w:val="21"/>
          <w:szCs w:val="21"/>
          <w:highlight w:val="none"/>
        </w:rPr>
      </w:pPr>
    </w:p>
    <w:p w14:paraId="4B08FF66">
      <w:pPr>
        <w:pStyle w:val="29"/>
        <w:numPr>
          <w:ilvl w:val="0"/>
          <w:numId w:val="19"/>
        </w:numPr>
        <w:tabs>
          <w:tab w:val="left" w:pos="1039"/>
        </w:tabs>
        <w:spacing w:line="417" w:lineRule="auto"/>
        <w:ind w:left="303" w:right="256" w:firstLine="420"/>
        <w:jc w:val="left"/>
        <w:rPr>
          <w:color w:val="auto"/>
          <w:szCs w:val="21"/>
          <w:highlight w:val="none"/>
        </w:rPr>
      </w:pPr>
      <w:r>
        <w:rPr>
          <w:color w:val="auto"/>
          <w:spacing w:val="-3"/>
          <w:szCs w:val="21"/>
          <w:highlight w:val="none"/>
        </w:rPr>
        <w:t>承包人应在每个作业区任命兼职安全员，赋予兼职安全员相应的授权和义务，并对兼职安全员进行定期考核。</w:t>
      </w:r>
    </w:p>
    <w:p w14:paraId="21E9BF0F">
      <w:pPr>
        <w:pStyle w:val="29"/>
        <w:numPr>
          <w:ilvl w:val="0"/>
          <w:numId w:val="19"/>
        </w:numPr>
        <w:tabs>
          <w:tab w:val="left" w:pos="1039"/>
        </w:tabs>
        <w:spacing w:line="269" w:lineRule="exact"/>
        <w:jc w:val="left"/>
        <w:rPr>
          <w:color w:val="auto"/>
          <w:szCs w:val="21"/>
          <w:highlight w:val="none"/>
        </w:rPr>
      </w:pPr>
      <w:r>
        <w:rPr>
          <w:color w:val="auto"/>
          <w:szCs w:val="21"/>
          <w:highlight w:val="none"/>
        </w:rPr>
        <w:t>承包人应接受和配合发包人专业部门及委托的监理公司的监督与安全评价。</w:t>
      </w:r>
    </w:p>
    <w:p w14:paraId="1C61F0DD">
      <w:pPr>
        <w:pStyle w:val="8"/>
        <w:spacing w:before="7"/>
        <w:rPr>
          <w:color w:val="auto"/>
          <w:sz w:val="21"/>
          <w:szCs w:val="21"/>
          <w:highlight w:val="none"/>
        </w:rPr>
      </w:pPr>
    </w:p>
    <w:p w14:paraId="77B2D649">
      <w:pPr>
        <w:pStyle w:val="29"/>
        <w:numPr>
          <w:ilvl w:val="0"/>
          <w:numId w:val="19"/>
        </w:numPr>
        <w:tabs>
          <w:tab w:val="left" w:pos="1039"/>
        </w:tabs>
        <w:spacing w:line="417" w:lineRule="auto"/>
        <w:ind w:left="303" w:right="253" w:firstLine="420"/>
        <w:jc w:val="left"/>
        <w:rPr>
          <w:color w:val="auto"/>
          <w:szCs w:val="21"/>
          <w:highlight w:val="none"/>
        </w:rPr>
      </w:pPr>
      <w:r>
        <w:rPr>
          <w:color w:val="auto"/>
          <w:spacing w:val="-2"/>
          <w:szCs w:val="21"/>
          <w:highlight w:val="none"/>
        </w:rPr>
        <w:t>发包人和委托的监理公司有权对承包人履行安全管理协议的情况进行监督，并有权对违章行为实行停工和处罚，处罚情况将通知承包人。涉及经济处罚时将直接通知合同管理部门从合同结算中扣除。</w:t>
      </w:r>
    </w:p>
    <w:p w14:paraId="39B70D2F">
      <w:pPr>
        <w:pStyle w:val="8"/>
        <w:spacing w:line="269" w:lineRule="exact"/>
        <w:ind w:left="723"/>
        <w:rPr>
          <w:color w:val="auto"/>
          <w:sz w:val="21"/>
          <w:szCs w:val="21"/>
          <w:highlight w:val="none"/>
        </w:rPr>
      </w:pPr>
      <w:r>
        <w:rPr>
          <w:color w:val="auto"/>
          <w:sz w:val="21"/>
          <w:szCs w:val="21"/>
          <w:highlight w:val="none"/>
        </w:rPr>
        <w:t>十一、安全培训与授权</w:t>
      </w:r>
    </w:p>
    <w:p w14:paraId="50D30318">
      <w:pPr>
        <w:pStyle w:val="29"/>
        <w:numPr>
          <w:ilvl w:val="0"/>
          <w:numId w:val="20"/>
        </w:numPr>
        <w:tabs>
          <w:tab w:val="left" w:pos="1039"/>
        </w:tabs>
        <w:spacing w:line="417" w:lineRule="auto"/>
        <w:ind w:right="253" w:firstLine="420"/>
        <w:rPr>
          <w:color w:val="auto"/>
          <w:spacing w:val="-3"/>
          <w:szCs w:val="21"/>
          <w:highlight w:val="none"/>
        </w:rPr>
      </w:pPr>
      <w:r>
        <w:rPr>
          <w:color w:val="auto"/>
          <w:spacing w:val="-3"/>
          <w:szCs w:val="21"/>
          <w:highlight w:val="none"/>
        </w:rPr>
        <w:t>承包人所有特殊工种人员必须持证上岗，发包人和发包人委托的监理公司有权对其进行抽查。承包人要建立特殊工种定期培训和检查计划，这些工种包括但不限于：机动车驾驶员、焊工、起重工、电工等。</w:t>
      </w:r>
    </w:p>
    <w:p w14:paraId="62802FDB">
      <w:pPr>
        <w:pStyle w:val="29"/>
        <w:numPr>
          <w:ilvl w:val="0"/>
          <w:numId w:val="20"/>
        </w:numPr>
        <w:tabs>
          <w:tab w:val="left" w:pos="1039"/>
        </w:tabs>
        <w:spacing w:line="417" w:lineRule="auto"/>
        <w:ind w:right="253" w:firstLine="420"/>
        <w:rPr>
          <w:color w:val="auto"/>
          <w:spacing w:val="-3"/>
          <w:szCs w:val="21"/>
          <w:highlight w:val="none"/>
        </w:rPr>
      </w:pPr>
      <w:r>
        <w:rPr>
          <w:color w:val="auto"/>
          <w:spacing w:val="-3"/>
          <w:szCs w:val="21"/>
          <w:highlight w:val="none"/>
        </w:rPr>
        <w:t>承包人应在特殊工种之外的其他工种中，筛选出高风险工种，并对其开展针对性的专题安全培训。</w:t>
      </w:r>
    </w:p>
    <w:p w14:paraId="0C543BF8">
      <w:pPr>
        <w:pStyle w:val="29"/>
        <w:numPr>
          <w:ilvl w:val="0"/>
          <w:numId w:val="20"/>
        </w:numPr>
        <w:tabs>
          <w:tab w:val="left" w:pos="1039"/>
        </w:tabs>
        <w:spacing w:line="417" w:lineRule="auto"/>
        <w:ind w:right="253" w:firstLine="420"/>
        <w:rPr>
          <w:color w:val="auto"/>
          <w:spacing w:val="-3"/>
          <w:szCs w:val="21"/>
          <w:highlight w:val="none"/>
        </w:rPr>
      </w:pPr>
      <w:r>
        <w:rPr>
          <w:color w:val="auto"/>
          <w:spacing w:val="-3"/>
          <w:szCs w:val="21"/>
          <w:highlight w:val="none"/>
        </w:rPr>
        <w:t>承包人应组织 “入场培训”和考核。发包人委托的监理公司有权监督培训、考核情况或组织抽查考核。</w:t>
      </w:r>
    </w:p>
    <w:p w14:paraId="1245D3D5">
      <w:pPr>
        <w:pStyle w:val="29"/>
        <w:numPr>
          <w:ilvl w:val="0"/>
          <w:numId w:val="20"/>
        </w:numPr>
        <w:tabs>
          <w:tab w:val="left" w:pos="1039"/>
        </w:tabs>
        <w:spacing w:line="417" w:lineRule="auto"/>
        <w:ind w:right="253" w:firstLine="420"/>
        <w:rPr>
          <w:color w:val="auto"/>
          <w:spacing w:val="-3"/>
          <w:szCs w:val="21"/>
          <w:highlight w:val="none"/>
        </w:rPr>
      </w:pPr>
      <w:r>
        <w:rPr>
          <w:color w:val="auto"/>
          <w:spacing w:val="-3"/>
          <w:szCs w:val="21"/>
          <w:highlight w:val="none"/>
        </w:rPr>
        <w:t>承包人应建立安全培训和考核机制，编制培训教材和培训滚动计划。承包人应组织安全考试/考核，建立培训考核记录，发包人委托的监理公司有权查看这些记录。</w:t>
      </w:r>
    </w:p>
    <w:p w14:paraId="3C47F2F1">
      <w:pPr>
        <w:pStyle w:val="8"/>
        <w:spacing w:line="269" w:lineRule="exact"/>
        <w:ind w:left="552"/>
        <w:rPr>
          <w:color w:val="auto"/>
          <w:sz w:val="21"/>
          <w:szCs w:val="21"/>
          <w:highlight w:val="none"/>
        </w:rPr>
      </w:pPr>
      <w:r>
        <w:rPr>
          <w:color w:val="auto"/>
          <w:sz w:val="21"/>
          <w:szCs w:val="21"/>
          <w:highlight w:val="none"/>
        </w:rPr>
        <w:t>十二、职业健康与卫生防疫</w:t>
      </w:r>
    </w:p>
    <w:p w14:paraId="14B280FF">
      <w:pPr>
        <w:pStyle w:val="8"/>
        <w:spacing w:before="6"/>
        <w:rPr>
          <w:color w:val="auto"/>
          <w:sz w:val="21"/>
          <w:szCs w:val="21"/>
          <w:highlight w:val="none"/>
        </w:rPr>
      </w:pPr>
    </w:p>
    <w:p w14:paraId="42063329">
      <w:pPr>
        <w:pStyle w:val="29"/>
        <w:numPr>
          <w:ilvl w:val="0"/>
          <w:numId w:val="21"/>
        </w:numPr>
        <w:tabs>
          <w:tab w:val="left" w:pos="869"/>
        </w:tabs>
        <w:spacing w:line="417" w:lineRule="auto"/>
        <w:ind w:right="424" w:firstLine="420"/>
        <w:jc w:val="left"/>
        <w:rPr>
          <w:color w:val="auto"/>
          <w:szCs w:val="21"/>
          <w:highlight w:val="none"/>
        </w:rPr>
      </w:pPr>
      <w:r>
        <w:rPr>
          <w:color w:val="auto"/>
          <w:spacing w:val="-3"/>
          <w:szCs w:val="21"/>
          <w:highlight w:val="none"/>
        </w:rPr>
        <w:t>承包人应有特殊健康检查制度，预防有禁忌症患者从事有关职业，如恐高症患者不得从事高空作业，患有心血管疾病的人员不得从事繁重的体力劳动，特殊工种人员的体检应符合国家的规定。</w:t>
      </w:r>
    </w:p>
    <w:p w14:paraId="50BC1BEA">
      <w:pPr>
        <w:pStyle w:val="29"/>
        <w:numPr>
          <w:ilvl w:val="0"/>
          <w:numId w:val="21"/>
        </w:numPr>
        <w:tabs>
          <w:tab w:val="left" w:pos="869"/>
        </w:tabs>
        <w:spacing w:line="269" w:lineRule="exact"/>
        <w:ind w:left="868" w:hanging="317"/>
        <w:jc w:val="left"/>
        <w:rPr>
          <w:color w:val="auto"/>
          <w:szCs w:val="21"/>
          <w:highlight w:val="none"/>
        </w:rPr>
      </w:pPr>
      <w:r>
        <w:rPr>
          <w:color w:val="auto"/>
          <w:szCs w:val="21"/>
          <w:highlight w:val="none"/>
        </w:rPr>
        <w:t>承包人应保证卫生防疫基本设施的投入，以满足医疗、急救的要求，建立外部医疗支持渠道。</w:t>
      </w:r>
    </w:p>
    <w:p w14:paraId="05D5FB32">
      <w:pPr>
        <w:pStyle w:val="8"/>
        <w:spacing w:before="7"/>
        <w:rPr>
          <w:color w:val="auto"/>
          <w:sz w:val="21"/>
          <w:szCs w:val="21"/>
          <w:highlight w:val="none"/>
        </w:rPr>
      </w:pPr>
    </w:p>
    <w:p w14:paraId="51F18535">
      <w:pPr>
        <w:pStyle w:val="29"/>
        <w:numPr>
          <w:ilvl w:val="0"/>
          <w:numId w:val="21"/>
        </w:numPr>
        <w:tabs>
          <w:tab w:val="left" w:pos="869"/>
        </w:tabs>
        <w:spacing w:line="417" w:lineRule="auto"/>
        <w:ind w:right="425" w:firstLine="420"/>
        <w:rPr>
          <w:color w:val="auto"/>
          <w:szCs w:val="21"/>
          <w:highlight w:val="none"/>
        </w:rPr>
      </w:pPr>
      <w:r>
        <w:rPr>
          <w:color w:val="auto"/>
          <w:szCs w:val="21"/>
          <w:highlight w:val="none"/>
        </w:rPr>
        <w:t>应建立卫生防疫措施计划，做好生活区和施工区的卫生防疫工作；制定和执行保证饮水卫生、饮</w:t>
      </w:r>
      <w:r>
        <w:rPr>
          <w:color w:val="auto"/>
          <w:spacing w:val="-4"/>
          <w:szCs w:val="21"/>
          <w:highlight w:val="none"/>
        </w:rPr>
        <w:t>食卫生、环境卫生和预防集体食物中毒的措施；有灭蚊、灭鼠和消毒的专项工作计划；有针对性地制订</w:t>
      </w:r>
      <w:r>
        <w:rPr>
          <w:color w:val="auto"/>
          <w:spacing w:val="-20"/>
          <w:szCs w:val="21"/>
          <w:highlight w:val="none"/>
        </w:rPr>
        <w:t xml:space="preserve">预防 </w:t>
      </w:r>
      <w:r>
        <w:rPr>
          <w:color w:val="auto"/>
          <w:szCs w:val="21"/>
          <w:highlight w:val="none"/>
        </w:rPr>
        <w:t>SARS、禽流感、疟疾、霍乱、肠道传染病、肝炎、H1N1</w:t>
      </w:r>
      <w:r>
        <w:rPr>
          <w:color w:val="auto"/>
          <w:spacing w:val="-8"/>
          <w:szCs w:val="21"/>
          <w:highlight w:val="none"/>
        </w:rPr>
        <w:t xml:space="preserve"> 流感等疾病的措施。</w:t>
      </w:r>
    </w:p>
    <w:p w14:paraId="524B18F3">
      <w:pPr>
        <w:pStyle w:val="8"/>
        <w:spacing w:line="269" w:lineRule="exact"/>
        <w:ind w:left="552"/>
        <w:rPr>
          <w:color w:val="auto"/>
          <w:sz w:val="21"/>
          <w:szCs w:val="21"/>
          <w:highlight w:val="none"/>
        </w:rPr>
      </w:pPr>
      <w:r>
        <w:rPr>
          <w:color w:val="auto"/>
          <w:sz w:val="21"/>
          <w:szCs w:val="21"/>
          <w:highlight w:val="none"/>
        </w:rPr>
        <w:t>十三、文明施工与环保要求</w:t>
      </w:r>
    </w:p>
    <w:p w14:paraId="210BF3B9">
      <w:pPr>
        <w:pStyle w:val="8"/>
        <w:spacing w:before="7"/>
        <w:rPr>
          <w:color w:val="auto"/>
          <w:sz w:val="21"/>
          <w:szCs w:val="21"/>
          <w:highlight w:val="none"/>
        </w:rPr>
      </w:pPr>
    </w:p>
    <w:p w14:paraId="37D58505">
      <w:pPr>
        <w:pStyle w:val="29"/>
        <w:numPr>
          <w:ilvl w:val="0"/>
          <w:numId w:val="22"/>
        </w:numPr>
        <w:tabs>
          <w:tab w:val="left" w:pos="869"/>
        </w:tabs>
        <w:spacing w:line="417" w:lineRule="auto"/>
        <w:ind w:right="426" w:firstLine="420"/>
        <w:jc w:val="left"/>
        <w:rPr>
          <w:color w:val="auto"/>
          <w:szCs w:val="21"/>
          <w:highlight w:val="none"/>
        </w:rPr>
      </w:pPr>
      <w:r>
        <w:rPr>
          <w:color w:val="auto"/>
          <w:spacing w:val="-3"/>
          <w:szCs w:val="21"/>
          <w:highlight w:val="none"/>
        </w:rPr>
        <w:t>承包人需制订施工现场的文明施工措施，保持良好的施工现场秩序。施工现场的物料堆放要摆放整齐，安全标志和宣传标志要清楚醒目，废料、废物要分类收集，安全通道要畅通。</w:t>
      </w:r>
    </w:p>
    <w:p w14:paraId="19300DE4">
      <w:pPr>
        <w:pStyle w:val="29"/>
        <w:numPr>
          <w:ilvl w:val="0"/>
          <w:numId w:val="22"/>
        </w:numPr>
        <w:tabs>
          <w:tab w:val="left" w:pos="869"/>
        </w:tabs>
        <w:spacing w:line="269" w:lineRule="exact"/>
        <w:ind w:left="868" w:hanging="317"/>
        <w:jc w:val="left"/>
        <w:rPr>
          <w:color w:val="auto"/>
          <w:szCs w:val="21"/>
          <w:highlight w:val="none"/>
        </w:rPr>
      </w:pPr>
      <w:r>
        <w:rPr>
          <w:color w:val="auto"/>
          <w:szCs w:val="21"/>
          <w:highlight w:val="none"/>
        </w:rPr>
        <w:t>承包人作业时应避免建筑材料抛洒、飞扬、流淌；应尽可能降低噪音、震动。</w:t>
      </w:r>
    </w:p>
    <w:p w14:paraId="5B18E2D9">
      <w:pPr>
        <w:pStyle w:val="8"/>
        <w:spacing w:before="6"/>
        <w:rPr>
          <w:color w:val="auto"/>
          <w:sz w:val="21"/>
          <w:szCs w:val="21"/>
          <w:highlight w:val="none"/>
        </w:rPr>
      </w:pPr>
    </w:p>
    <w:p w14:paraId="08724D71">
      <w:pPr>
        <w:pStyle w:val="29"/>
        <w:numPr>
          <w:ilvl w:val="0"/>
          <w:numId w:val="22"/>
        </w:numPr>
        <w:tabs>
          <w:tab w:val="left" w:pos="869"/>
        </w:tabs>
        <w:spacing w:before="1" w:line="417" w:lineRule="auto"/>
        <w:ind w:right="424" w:firstLine="420"/>
        <w:jc w:val="left"/>
        <w:rPr>
          <w:color w:val="auto"/>
          <w:szCs w:val="21"/>
          <w:highlight w:val="none"/>
        </w:rPr>
      </w:pPr>
      <w:r>
        <w:rPr>
          <w:color w:val="auto"/>
          <w:spacing w:val="-3"/>
          <w:szCs w:val="21"/>
          <w:highlight w:val="none"/>
        </w:rPr>
        <w:t>承包人应根据实际需要，在施工现场布置临时卫生设施（洗手间、卫生间等），施工作业不破坏</w:t>
      </w:r>
      <w:r>
        <w:rPr>
          <w:color w:val="auto"/>
          <w:spacing w:val="-4"/>
          <w:szCs w:val="21"/>
          <w:highlight w:val="none"/>
        </w:rPr>
        <w:t>环境卫生，不污染现场环境。</w:t>
      </w:r>
    </w:p>
    <w:p w14:paraId="77122356">
      <w:pPr>
        <w:pStyle w:val="29"/>
        <w:numPr>
          <w:ilvl w:val="0"/>
          <w:numId w:val="22"/>
        </w:numPr>
        <w:tabs>
          <w:tab w:val="left" w:pos="869"/>
        </w:tabs>
        <w:spacing w:line="417" w:lineRule="auto"/>
        <w:ind w:right="426" w:firstLine="420"/>
        <w:jc w:val="left"/>
        <w:rPr>
          <w:color w:val="auto"/>
          <w:szCs w:val="21"/>
          <w:highlight w:val="none"/>
        </w:rPr>
      </w:pPr>
      <w:r>
        <w:rPr>
          <w:color w:val="auto"/>
          <w:spacing w:val="-3"/>
          <w:szCs w:val="21"/>
          <w:highlight w:val="none"/>
        </w:rPr>
        <w:t>承包人在施工中应充分重视对环境的保护，保护绿色植被，保护古树。施工如需伤害古树，必须</w:t>
      </w:r>
      <w:r>
        <w:rPr>
          <w:color w:val="auto"/>
          <w:spacing w:val="-4"/>
          <w:szCs w:val="21"/>
          <w:highlight w:val="none"/>
        </w:rPr>
        <w:t>报告发包人委托的监理公司，在未得到指令前，禁止擅自伤害古树。</w:t>
      </w:r>
    </w:p>
    <w:p w14:paraId="03232F68">
      <w:pPr>
        <w:pStyle w:val="29"/>
        <w:numPr>
          <w:ilvl w:val="0"/>
          <w:numId w:val="22"/>
        </w:numPr>
        <w:tabs>
          <w:tab w:val="left" w:pos="869"/>
        </w:tabs>
        <w:spacing w:line="417" w:lineRule="auto"/>
        <w:ind w:right="426" w:firstLine="420"/>
        <w:rPr>
          <w:color w:val="auto"/>
          <w:szCs w:val="21"/>
          <w:highlight w:val="none"/>
        </w:rPr>
      </w:pPr>
      <w:r>
        <w:rPr>
          <w:color w:val="auto"/>
          <w:spacing w:val="-3"/>
          <w:szCs w:val="21"/>
          <w:highlight w:val="none"/>
        </w:rPr>
        <w:t>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3FE3A230">
      <w:pPr>
        <w:pStyle w:val="29"/>
        <w:numPr>
          <w:ilvl w:val="0"/>
          <w:numId w:val="22"/>
        </w:numPr>
        <w:tabs>
          <w:tab w:val="left" w:pos="869"/>
        </w:tabs>
        <w:spacing w:line="269" w:lineRule="exact"/>
        <w:ind w:left="868" w:hanging="317"/>
        <w:jc w:val="left"/>
        <w:rPr>
          <w:color w:val="auto"/>
          <w:szCs w:val="21"/>
          <w:highlight w:val="none"/>
        </w:rPr>
      </w:pPr>
      <w:r>
        <w:rPr>
          <w:color w:val="auto"/>
          <w:szCs w:val="21"/>
          <w:highlight w:val="none"/>
        </w:rPr>
        <w:t>承包人在施工中应禁止向环境，排放工业污水、生活污水、废油或其他有害物质。</w:t>
      </w:r>
    </w:p>
    <w:p w14:paraId="6BA3F2B1">
      <w:pPr>
        <w:pStyle w:val="8"/>
        <w:spacing w:before="5"/>
        <w:rPr>
          <w:color w:val="auto"/>
          <w:sz w:val="21"/>
          <w:szCs w:val="21"/>
          <w:highlight w:val="none"/>
        </w:rPr>
      </w:pPr>
    </w:p>
    <w:p w14:paraId="088CF22B">
      <w:pPr>
        <w:pStyle w:val="29"/>
        <w:numPr>
          <w:ilvl w:val="0"/>
          <w:numId w:val="22"/>
        </w:numPr>
        <w:tabs>
          <w:tab w:val="left" w:pos="869"/>
        </w:tabs>
        <w:spacing w:before="1" w:line="417" w:lineRule="auto"/>
        <w:ind w:right="443" w:firstLine="420"/>
        <w:rPr>
          <w:color w:val="auto"/>
          <w:szCs w:val="21"/>
          <w:highlight w:val="none"/>
        </w:rPr>
      </w:pPr>
      <w:r>
        <w:rPr>
          <w:color w:val="auto"/>
          <w:spacing w:val="-3"/>
          <w:szCs w:val="21"/>
          <w:highlight w:val="none"/>
        </w:rPr>
        <w:t>承包人在施工中应防止水土流失，应及时对裸露的地基、边坡、开挖出来的沙/土以及砂、石、水泥等建筑材料予以保护，防止风刮扬尘，雨水冲刷，流入下水道、排洪沟。如因防护不及时而造成大</w:t>
      </w:r>
      <w:r>
        <w:rPr>
          <w:color w:val="auto"/>
          <w:szCs w:val="21"/>
          <w:highlight w:val="none"/>
        </w:rPr>
        <w:t>量水土流失、淤塞道路、沟道或污染环境的，承包人应承担清淤、清扫以及相应的赔偿责任。</w:t>
      </w:r>
    </w:p>
    <w:p w14:paraId="49B20EC7">
      <w:pPr>
        <w:pStyle w:val="8"/>
        <w:spacing w:line="269" w:lineRule="exact"/>
        <w:ind w:left="552"/>
        <w:rPr>
          <w:color w:val="auto"/>
          <w:sz w:val="21"/>
          <w:szCs w:val="21"/>
          <w:highlight w:val="none"/>
        </w:rPr>
      </w:pPr>
      <w:r>
        <w:rPr>
          <w:color w:val="auto"/>
          <w:sz w:val="21"/>
          <w:szCs w:val="21"/>
          <w:highlight w:val="none"/>
        </w:rPr>
        <w:t>十四、工程风险管理与事故预防</w:t>
      </w:r>
    </w:p>
    <w:p w14:paraId="57F4946A">
      <w:pPr>
        <w:pStyle w:val="8"/>
        <w:spacing w:before="6"/>
        <w:rPr>
          <w:color w:val="auto"/>
          <w:sz w:val="21"/>
          <w:szCs w:val="21"/>
          <w:highlight w:val="none"/>
        </w:rPr>
      </w:pPr>
    </w:p>
    <w:p w14:paraId="712E7EFF">
      <w:pPr>
        <w:pStyle w:val="8"/>
        <w:ind w:left="552"/>
        <w:rPr>
          <w:color w:val="auto"/>
          <w:sz w:val="21"/>
          <w:szCs w:val="21"/>
          <w:highlight w:val="none"/>
        </w:rPr>
      </w:pPr>
      <w:r>
        <w:rPr>
          <w:color w:val="auto"/>
          <w:sz w:val="21"/>
          <w:szCs w:val="21"/>
          <w:highlight w:val="none"/>
        </w:rPr>
        <w:t>（一）基本要求</w:t>
      </w:r>
    </w:p>
    <w:p w14:paraId="437A8773">
      <w:pPr>
        <w:pStyle w:val="8"/>
        <w:spacing w:before="7"/>
        <w:rPr>
          <w:color w:val="auto"/>
          <w:sz w:val="21"/>
          <w:szCs w:val="21"/>
          <w:highlight w:val="none"/>
        </w:rPr>
      </w:pPr>
    </w:p>
    <w:p w14:paraId="77EA9BFC">
      <w:pPr>
        <w:pStyle w:val="29"/>
        <w:numPr>
          <w:ilvl w:val="0"/>
          <w:numId w:val="23"/>
        </w:numPr>
        <w:tabs>
          <w:tab w:val="left" w:pos="869"/>
        </w:tabs>
        <w:spacing w:line="417" w:lineRule="auto"/>
        <w:ind w:right="426" w:firstLine="420"/>
        <w:jc w:val="left"/>
        <w:rPr>
          <w:color w:val="auto"/>
          <w:szCs w:val="21"/>
          <w:highlight w:val="none"/>
        </w:rPr>
      </w:pPr>
      <w:r>
        <w:rPr>
          <w:color w:val="auto"/>
          <w:spacing w:val="-3"/>
          <w:szCs w:val="21"/>
          <w:highlight w:val="none"/>
        </w:rPr>
        <w:t>承包人应对施工过程进行全面、深入的危险源识别和风险分析。在施工安全组织设计中提供危险源及重要危险源清单、作业风险分析报告，该报告应包括（但不限于）如下信息：</w:t>
      </w:r>
    </w:p>
    <w:p w14:paraId="0949D044">
      <w:pPr>
        <w:pStyle w:val="29"/>
        <w:numPr>
          <w:ilvl w:val="1"/>
          <w:numId w:val="23"/>
        </w:numPr>
        <w:tabs>
          <w:tab w:val="left" w:pos="1250"/>
        </w:tabs>
        <w:spacing w:before="142"/>
        <w:jc w:val="left"/>
        <w:rPr>
          <w:color w:val="auto"/>
          <w:szCs w:val="21"/>
          <w:highlight w:val="none"/>
        </w:rPr>
      </w:pPr>
      <w:r>
        <w:rPr>
          <w:color w:val="auto"/>
          <w:szCs w:val="21"/>
          <w:highlight w:val="none"/>
        </w:rPr>
        <w:t>高风险作业和工种清单：作业名称、类别和数量、主要事故风险。</w:t>
      </w:r>
    </w:p>
    <w:p w14:paraId="170D1EC1">
      <w:pPr>
        <w:pStyle w:val="8"/>
        <w:spacing w:before="6"/>
        <w:rPr>
          <w:color w:val="auto"/>
          <w:sz w:val="21"/>
          <w:szCs w:val="21"/>
          <w:highlight w:val="none"/>
        </w:rPr>
      </w:pPr>
    </w:p>
    <w:p w14:paraId="7D19F18D">
      <w:pPr>
        <w:pStyle w:val="29"/>
        <w:numPr>
          <w:ilvl w:val="1"/>
          <w:numId w:val="23"/>
        </w:numPr>
        <w:tabs>
          <w:tab w:val="left" w:pos="1250"/>
        </w:tabs>
        <w:spacing w:before="1"/>
        <w:jc w:val="left"/>
        <w:rPr>
          <w:color w:val="auto"/>
          <w:szCs w:val="21"/>
          <w:highlight w:val="none"/>
        </w:rPr>
      </w:pPr>
      <w:r>
        <w:rPr>
          <w:color w:val="auto"/>
          <w:szCs w:val="21"/>
          <w:highlight w:val="none"/>
        </w:rPr>
        <w:t>施工能源和机械的种类、数量和主要事故风险。</w:t>
      </w:r>
    </w:p>
    <w:p w14:paraId="64245E54">
      <w:pPr>
        <w:pStyle w:val="8"/>
        <w:spacing w:before="6"/>
        <w:rPr>
          <w:color w:val="auto"/>
          <w:sz w:val="21"/>
          <w:szCs w:val="21"/>
          <w:highlight w:val="none"/>
        </w:rPr>
      </w:pPr>
    </w:p>
    <w:p w14:paraId="3998200A">
      <w:pPr>
        <w:pStyle w:val="29"/>
        <w:numPr>
          <w:ilvl w:val="1"/>
          <w:numId w:val="23"/>
        </w:numPr>
        <w:tabs>
          <w:tab w:val="left" w:pos="1250"/>
        </w:tabs>
        <w:jc w:val="left"/>
        <w:rPr>
          <w:color w:val="auto"/>
          <w:szCs w:val="21"/>
          <w:highlight w:val="none"/>
        </w:rPr>
      </w:pPr>
      <w:r>
        <w:rPr>
          <w:color w:val="auto"/>
          <w:szCs w:val="21"/>
          <w:highlight w:val="none"/>
        </w:rPr>
        <w:t>施工作业条件的类型和主要事故风险。</w:t>
      </w:r>
    </w:p>
    <w:p w14:paraId="607B34A3">
      <w:pPr>
        <w:pStyle w:val="8"/>
        <w:spacing w:before="7"/>
        <w:rPr>
          <w:color w:val="auto"/>
          <w:sz w:val="21"/>
          <w:szCs w:val="21"/>
          <w:highlight w:val="none"/>
        </w:rPr>
      </w:pPr>
    </w:p>
    <w:p w14:paraId="3C8EA231">
      <w:pPr>
        <w:pStyle w:val="29"/>
        <w:numPr>
          <w:ilvl w:val="1"/>
          <w:numId w:val="23"/>
        </w:numPr>
        <w:tabs>
          <w:tab w:val="left" w:pos="1250"/>
        </w:tabs>
        <w:jc w:val="left"/>
        <w:rPr>
          <w:color w:val="auto"/>
          <w:szCs w:val="21"/>
          <w:highlight w:val="none"/>
        </w:rPr>
      </w:pPr>
      <w:r>
        <w:rPr>
          <w:color w:val="auto"/>
          <w:szCs w:val="21"/>
          <w:highlight w:val="none"/>
        </w:rPr>
        <w:t>主要工艺过程（或施工活动）的类别及其相关的事故风险。</w:t>
      </w:r>
    </w:p>
    <w:p w14:paraId="0AD904F2">
      <w:pPr>
        <w:pStyle w:val="8"/>
        <w:spacing w:before="7"/>
        <w:rPr>
          <w:color w:val="auto"/>
          <w:sz w:val="21"/>
          <w:szCs w:val="21"/>
          <w:highlight w:val="none"/>
        </w:rPr>
      </w:pPr>
    </w:p>
    <w:p w14:paraId="514B23A0">
      <w:pPr>
        <w:pStyle w:val="29"/>
        <w:numPr>
          <w:ilvl w:val="1"/>
          <w:numId w:val="23"/>
        </w:numPr>
        <w:tabs>
          <w:tab w:val="left" w:pos="1250"/>
        </w:tabs>
        <w:jc w:val="left"/>
        <w:rPr>
          <w:color w:val="auto"/>
          <w:szCs w:val="21"/>
          <w:highlight w:val="none"/>
        </w:rPr>
      </w:pPr>
      <w:r>
        <w:rPr>
          <w:color w:val="auto"/>
          <w:szCs w:val="21"/>
          <w:highlight w:val="none"/>
        </w:rPr>
        <w:t>主要火灾危险（可燃物、点火源）。</w:t>
      </w:r>
    </w:p>
    <w:p w14:paraId="12157C24">
      <w:pPr>
        <w:pStyle w:val="8"/>
        <w:spacing w:before="6"/>
        <w:rPr>
          <w:color w:val="auto"/>
          <w:sz w:val="21"/>
          <w:szCs w:val="21"/>
          <w:highlight w:val="none"/>
        </w:rPr>
      </w:pPr>
    </w:p>
    <w:p w14:paraId="67FE8B11">
      <w:pPr>
        <w:pStyle w:val="29"/>
        <w:numPr>
          <w:ilvl w:val="1"/>
          <w:numId w:val="23"/>
        </w:numPr>
        <w:tabs>
          <w:tab w:val="left" w:pos="1250"/>
        </w:tabs>
        <w:spacing w:before="1"/>
        <w:jc w:val="left"/>
        <w:rPr>
          <w:color w:val="auto"/>
          <w:szCs w:val="21"/>
          <w:highlight w:val="none"/>
        </w:rPr>
      </w:pPr>
      <w:r>
        <w:rPr>
          <w:color w:val="auto"/>
          <w:szCs w:val="21"/>
          <w:highlight w:val="none"/>
        </w:rPr>
        <w:t>主要自然灾害（洪水、大风、雷暴、暴雨、地质灾害等）。</w:t>
      </w:r>
    </w:p>
    <w:p w14:paraId="5BB6F48E">
      <w:pPr>
        <w:pStyle w:val="8"/>
        <w:spacing w:before="6"/>
        <w:rPr>
          <w:color w:val="auto"/>
          <w:sz w:val="21"/>
          <w:szCs w:val="21"/>
          <w:highlight w:val="none"/>
        </w:rPr>
      </w:pPr>
    </w:p>
    <w:p w14:paraId="31B35E1F">
      <w:pPr>
        <w:pStyle w:val="29"/>
        <w:numPr>
          <w:ilvl w:val="1"/>
          <w:numId w:val="23"/>
        </w:numPr>
        <w:tabs>
          <w:tab w:val="left" w:pos="1250"/>
        </w:tabs>
        <w:jc w:val="left"/>
        <w:rPr>
          <w:color w:val="auto"/>
          <w:szCs w:val="21"/>
          <w:highlight w:val="none"/>
        </w:rPr>
      </w:pPr>
      <w:r>
        <w:rPr>
          <w:color w:val="auto"/>
          <w:szCs w:val="21"/>
          <w:highlight w:val="none"/>
        </w:rPr>
        <w:t>主要环境保护事件（有害垃圾、机械的跑冒滴漏、原材料流失、水土流失等）。</w:t>
      </w:r>
    </w:p>
    <w:p w14:paraId="793F5315">
      <w:pPr>
        <w:pStyle w:val="8"/>
        <w:spacing w:before="7"/>
        <w:rPr>
          <w:color w:val="auto"/>
          <w:sz w:val="21"/>
          <w:szCs w:val="21"/>
          <w:highlight w:val="none"/>
        </w:rPr>
      </w:pPr>
    </w:p>
    <w:p w14:paraId="008B61E1">
      <w:pPr>
        <w:pStyle w:val="29"/>
        <w:numPr>
          <w:ilvl w:val="1"/>
          <w:numId w:val="23"/>
        </w:numPr>
        <w:tabs>
          <w:tab w:val="left" w:pos="1250"/>
        </w:tabs>
        <w:jc w:val="left"/>
        <w:rPr>
          <w:color w:val="auto"/>
          <w:szCs w:val="21"/>
          <w:highlight w:val="none"/>
        </w:rPr>
      </w:pPr>
      <w:r>
        <w:rPr>
          <w:color w:val="auto"/>
          <w:szCs w:val="21"/>
          <w:highlight w:val="none"/>
        </w:rPr>
        <w:t>其他。</w:t>
      </w:r>
    </w:p>
    <w:p w14:paraId="73D5074B">
      <w:pPr>
        <w:pStyle w:val="8"/>
        <w:spacing w:before="7"/>
        <w:rPr>
          <w:color w:val="auto"/>
          <w:sz w:val="21"/>
          <w:szCs w:val="21"/>
          <w:highlight w:val="none"/>
        </w:rPr>
      </w:pPr>
    </w:p>
    <w:p w14:paraId="31074649">
      <w:pPr>
        <w:pStyle w:val="29"/>
        <w:numPr>
          <w:ilvl w:val="0"/>
          <w:numId w:val="23"/>
        </w:numPr>
        <w:tabs>
          <w:tab w:val="left" w:pos="1039"/>
        </w:tabs>
        <w:ind w:left="1038"/>
        <w:jc w:val="left"/>
        <w:rPr>
          <w:color w:val="auto"/>
          <w:szCs w:val="21"/>
          <w:highlight w:val="none"/>
        </w:rPr>
      </w:pPr>
      <w:r>
        <w:rPr>
          <w:color w:val="auto"/>
          <w:szCs w:val="21"/>
          <w:highlight w:val="none"/>
        </w:rPr>
        <w:t>承包人应针对识别出的危险源制定有针对性的事故预防措施并确保在施工中得到有效落实。</w:t>
      </w:r>
    </w:p>
    <w:p w14:paraId="6AB6723F">
      <w:pPr>
        <w:pStyle w:val="8"/>
        <w:spacing w:before="6"/>
        <w:rPr>
          <w:color w:val="auto"/>
          <w:sz w:val="21"/>
          <w:szCs w:val="21"/>
          <w:highlight w:val="none"/>
        </w:rPr>
      </w:pPr>
    </w:p>
    <w:p w14:paraId="5DE5D7E6">
      <w:pPr>
        <w:pStyle w:val="29"/>
        <w:numPr>
          <w:ilvl w:val="0"/>
          <w:numId w:val="23"/>
        </w:numPr>
        <w:tabs>
          <w:tab w:val="left" w:pos="1039"/>
        </w:tabs>
        <w:spacing w:before="1" w:line="417" w:lineRule="auto"/>
        <w:ind w:left="303" w:right="253" w:firstLine="420"/>
        <w:jc w:val="left"/>
        <w:rPr>
          <w:color w:val="auto"/>
          <w:szCs w:val="21"/>
          <w:highlight w:val="none"/>
        </w:rPr>
      </w:pPr>
      <w:r>
        <w:rPr>
          <w:color w:val="auto"/>
          <w:spacing w:val="-2"/>
          <w:szCs w:val="21"/>
          <w:highlight w:val="none"/>
        </w:rPr>
        <w:t>承包人应建立日常施工活动的动态作业风险分析和安全交底制度。该制度应明确规定风险分析的方法、责任和交底的内容、时间及记录。</w:t>
      </w:r>
    </w:p>
    <w:p w14:paraId="3C5F0464">
      <w:pPr>
        <w:pStyle w:val="8"/>
        <w:spacing w:line="269" w:lineRule="exact"/>
        <w:ind w:left="723"/>
        <w:rPr>
          <w:color w:val="auto"/>
          <w:sz w:val="21"/>
          <w:szCs w:val="21"/>
          <w:highlight w:val="none"/>
        </w:rPr>
      </w:pPr>
      <w:r>
        <w:rPr>
          <w:color w:val="auto"/>
          <w:sz w:val="21"/>
          <w:szCs w:val="21"/>
          <w:highlight w:val="none"/>
        </w:rPr>
        <w:t>（二）现场作业基本安全条件</w:t>
      </w:r>
    </w:p>
    <w:p w14:paraId="467CA64C">
      <w:pPr>
        <w:pStyle w:val="8"/>
        <w:spacing w:before="6"/>
        <w:rPr>
          <w:color w:val="auto"/>
          <w:sz w:val="21"/>
          <w:szCs w:val="21"/>
          <w:highlight w:val="none"/>
        </w:rPr>
      </w:pPr>
    </w:p>
    <w:p w14:paraId="2D284D7E">
      <w:pPr>
        <w:pStyle w:val="8"/>
        <w:spacing w:line="417" w:lineRule="auto"/>
        <w:ind w:left="303" w:right="273" w:firstLine="420"/>
        <w:rPr>
          <w:color w:val="auto"/>
          <w:sz w:val="21"/>
          <w:szCs w:val="21"/>
          <w:highlight w:val="none"/>
        </w:rPr>
      </w:pPr>
      <w:r>
        <w:rPr>
          <w:rFonts w:ascii="宋体" w:hAnsi="宋体" w:cs="宋体"/>
          <w:color w:val="auto"/>
          <w:spacing w:val="-3"/>
          <w:sz w:val="21"/>
          <w:szCs w:val="21"/>
          <w:highlight w:val="none"/>
          <w:lang w:val="zh-CN" w:bidi="zh-CN"/>
        </w:rPr>
        <w:t>承包人应规定现场作业的基本安全条件，包括照明条件、通风条件、作业平台和通道条件、物料堆放条件、供电供水条件、吸烟点、休息点等，并对临边现场、道路上作业现场、立体交叉作业现场、地</w:t>
      </w:r>
      <w:r>
        <w:rPr>
          <w:color w:val="auto"/>
          <w:sz w:val="21"/>
          <w:szCs w:val="21"/>
          <w:highlight w:val="none"/>
        </w:rPr>
        <w:t>面坑洞和沟道、夜间作业现场等的基本安全条件做出规定。</w:t>
      </w:r>
    </w:p>
    <w:p w14:paraId="6BD6DDCB">
      <w:pPr>
        <w:pStyle w:val="8"/>
        <w:spacing w:line="269" w:lineRule="exact"/>
        <w:ind w:left="723"/>
        <w:rPr>
          <w:color w:val="auto"/>
          <w:sz w:val="21"/>
          <w:szCs w:val="21"/>
          <w:highlight w:val="none"/>
        </w:rPr>
      </w:pPr>
      <w:r>
        <w:rPr>
          <w:color w:val="auto"/>
          <w:sz w:val="21"/>
          <w:szCs w:val="21"/>
          <w:highlight w:val="none"/>
        </w:rPr>
        <w:t>十五、事故报告与应急救援</w:t>
      </w:r>
    </w:p>
    <w:p w14:paraId="442C906D">
      <w:pPr>
        <w:pStyle w:val="8"/>
        <w:spacing w:before="7"/>
        <w:rPr>
          <w:color w:val="auto"/>
          <w:sz w:val="21"/>
          <w:szCs w:val="21"/>
          <w:highlight w:val="none"/>
        </w:rPr>
      </w:pPr>
    </w:p>
    <w:p w14:paraId="7282E84C">
      <w:pPr>
        <w:pStyle w:val="29"/>
        <w:numPr>
          <w:ilvl w:val="0"/>
          <w:numId w:val="24"/>
        </w:numPr>
        <w:tabs>
          <w:tab w:val="left" w:pos="1039"/>
        </w:tabs>
        <w:spacing w:line="417" w:lineRule="auto"/>
        <w:ind w:right="256" w:firstLine="420"/>
        <w:jc w:val="left"/>
        <w:rPr>
          <w:color w:val="auto"/>
          <w:szCs w:val="21"/>
          <w:highlight w:val="none"/>
        </w:rPr>
      </w:pPr>
      <w:r>
        <w:rPr>
          <w:color w:val="auto"/>
          <w:szCs w:val="21"/>
          <w:highlight w:val="none"/>
        </w:rPr>
        <w:t>承包人应制定对于未遂事故及以上级别的安全事件和事故，定期报送安全月度快报、季报、年报</w:t>
      </w:r>
      <w:r>
        <w:rPr>
          <w:color w:val="auto"/>
          <w:spacing w:val="-3"/>
          <w:szCs w:val="21"/>
          <w:highlight w:val="none"/>
        </w:rPr>
        <w:t>和各种专项事故报告等。</w:t>
      </w:r>
    </w:p>
    <w:p w14:paraId="56CB6F67">
      <w:pPr>
        <w:pStyle w:val="29"/>
        <w:numPr>
          <w:ilvl w:val="0"/>
          <w:numId w:val="24"/>
        </w:numPr>
        <w:tabs>
          <w:tab w:val="left" w:pos="1039"/>
        </w:tabs>
        <w:spacing w:line="417" w:lineRule="auto"/>
        <w:ind w:right="149" w:firstLine="420"/>
        <w:jc w:val="left"/>
        <w:rPr>
          <w:color w:val="auto"/>
          <w:szCs w:val="21"/>
          <w:highlight w:val="none"/>
        </w:rPr>
      </w:pPr>
      <w:r>
        <w:rPr>
          <w:color w:val="auto"/>
          <w:spacing w:val="-8"/>
          <w:szCs w:val="21"/>
          <w:highlight w:val="none"/>
        </w:rPr>
        <w:t>承包人应建立安全事故统计记录、未遂事故统计记录、违章统计记录，并根据统计情况进行分析，并就分析结果制定相应的预防措施。</w:t>
      </w:r>
    </w:p>
    <w:p w14:paraId="0C32313F">
      <w:pPr>
        <w:pStyle w:val="29"/>
        <w:numPr>
          <w:ilvl w:val="0"/>
          <w:numId w:val="24"/>
        </w:numPr>
        <w:tabs>
          <w:tab w:val="left" w:pos="1039"/>
        </w:tabs>
        <w:spacing w:line="417" w:lineRule="auto"/>
        <w:ind w:right="149" w:firstLine="420"/>
        <w:jc w:val="left"/>
        <w:rPr>
          <w:color w:val="auto"/>
          <w:szCs w:val="21"/>
          <w:highlight w:val="none"/>
        </w:rPr>
      </w:pPr>
      <w:r>
        <w:rPr>
          <w:color w:val="auto"/>
          <w:spacing w:val="-8"/>
          <w:szCs w:val="21"/>
          <w:highlight w:val="none"/>
        </w:rPr>
        <w:t>承包人应建立事故应急救援机制，明确事故处置的基本原则，即现场发生事故时，首先抢救生命，向救援组织报警，并采取措施限制事故扩大。</w:t>
      </w:r>
    </w:p>
    <w:p w14:paraId="14C67A18">
      <w:pPr>
        <w:pStyle w:val="29"/>
        <w:numPr>
          <w:ilvl w:val="0"/>
          <w:numId w:val="24"/>
        </w:numPr>
        <w:tabs>
          <w:tab w:val="left" w:pos="1039"/>
        </w:tabs>
        <w:spacing w:line="269" w:lineRule="exact"/>
        <w:ind w:left="1038"/>
        <w:jc w:val="left"/>
        <w:rPr>
          <w:color w:val="auto"/>
          <w:szCs w:val="21"/>
          <w:highlight w:val="none"/>
        </w:rPr>
      </w:pPr>
      <w:r>
        <w:rPr>
          <w:color w:val="auto"/>
          <w:szCs w:val="21"/>
          <w:highlight w:val="none"/>
        </w:rPr>
        <w:t>承包人应建立相应的应急响应组织，以便能迅速处理突发意外。</w:t>
      </w:r>
    </w:p>
    <w:p w14:paraId="575371FC">
      <w:pPr>
        <w:pStyle w:val="8"/>
        <w:spacing w:before="6"/>
        <w:rPr>
          <w:color w:val="auto"/>
          <w:sz w:val="21"/>
          <w:szCs w:val="21"/>
          <w:highlight w:val="none"/>
        </w:rPr>
      </w:pPr>
    </w:p>
    <w:p w14:paraId="1DAE0D3C">
      <w:pPr>
        <w:pStyle w:val="29"/>
        <w:numPr>
          <w:ilvl w:val="0"/>
          <w:numId w:val="24"/>
        </w:numPr>
        <w:tabs>
          <w:tab w:val="left" w:pos="1039"/>
        </w:tabs>
        <w:spacing w:line="417" w:lineRule="auto"/>
        <w:ind w:right="167" w:firstLine="420"/>
        <w:jc w:val="left"/>
        <w:rPr>
          <w:color w:val="auto"/>
          <w:szCs w:val="21"/>
          <w:highlight w:val="none"/>
        </w:rPr>
      </w:pPr>
      <w:r>
        <w:rPr>
          <w:color w:val="auto"/>
          <w:szCs w:val="21"/>
          <w:highlight w:val="none"/>
        </w:rPr>
        <w:t>承包人应建立专项应急响应预案，包括重大人身伤亡事故的救护预案、火灾响应预案、“四防”预案（防风、防冻、防雷、防暴雨）、重大疫病防护预案、环境污染防护预案、地质灾害防护预案等。</w:t>
      </w:r>
    </w:p>
    <w:p w14:paraId="4EA11F0C">
      <w:pPr>
        <w:pStyle w:val="29"/>
        <w:numPr>
          <w:ilvl w:val="0"/>
          <w:numId w:val="24"/>
        </w:numPr>
        <w:tabs>
          <w:tab w:val="left" w:pos="1039"/>
        </w:tabs>
        <w:spacing w:line="269" w:lineRule="exact"/>
        <w:ind w:left="1038"/>
        <w:jc w:val="left"/>
        <w:rPr>
          <w:color w:val="auto"/>
          <w:szCs w:val="21"/>
          <w:highlight w:val="none"/>
        </w:rPr>
      </w:pPr>
      <w:r>
        <w:rPr>
          <w:color w:val="auto"/>
          <w:szCs w:val="21"/>
          <w:highlight w:val="none"/>
        </w:rPr>
        <w:t>承包人应对应急预案进行适当演练，保证应急预案的可操作性。</w:t>
      </w:r>
    </w:p>
    <w:p w14:paraId="7B3DA222">
      <w:pPr>
        <w:pStyle w:val="8"/>
        <w:spacing w:before="7"/>
        <w:rPr>
          <w:color w:val="auto"/>
          <w:sz w:val="21"/>
          <w:szCs w:val="21"/>
          <w:highlight w:val="none"/>
        </w:rPr>
      </w:pPr>
    </w:p>
    <w:p w14:paraId="6B0BCF7D">
      <w:pPr>
        <w:pStyle w:val="29"/>
        <w:numPr>
          <w:ilvl w:val="0"/>
          <w:numId w:val="24"/>
        </w:numPr>
        <w:tabs>
          <w:tab w:val="left" w:pos="1039"/>
        </w:tabs>
        <w:ind w:left="1038"/>
        <w:jc w:val="left"/>
        <w:rPr>
          <w:color w:val="auto"/>
          <w:szCs w:val="21"/>
          <w:highlight w:val="none"/>
        </w:rPr>
      </w:pPr>
      <w:r>
        <w:rPr>
          <w:color w:val="auto"/>
          <w:szCs w:val="21"/>
          <w:highlight w:val="none"/>
        </w:rPr>
        <w:t>在工地的其他施工单位发生重大事故时，承包人应无条件立即配合、支持事故抢险。</w:t>
      </w:r>
    </w:p>
    <w:p w14:paraId="667D5C39">
      <w:pPr>
        <w:pStyle w:val="8"/>
        <w:spacing w:before="6"/>
        <w:rPr>
          <w:color w:val="auto"/>
          <w:sz w:val="21"/>
          <w:szCs w:val="21"/>
          <w:highlight w:val="none"/>
        </w:rPr>
      </w:pPr>
    </w:p>
    <w:p w14:paraId="7499A76B">
      <w:pPr>
        <w:pStyle w:val="29"/>
        <w:numPr>
          <w:ilvl w:val="0"/>
          <w:numId w:val="24"/>
        </w:numPr>
        <w:tabs>
          <w:tab w:val="left" w:pos="1039"/>
        </w:tabs>
        <w:spacing w:before="1" w:line="417" w:lineRule="auto"/>
        <w:ind w:right="256" w:firstLine="420"/>
        <w:jc w:val="left"/>
        <w:rPr>
          <w:color w:val="auto"/>
          <w:szCs w:val="21"/>
          <w:highlight w:val="none"/>
        </w:rPr>
      </w:pPr>
      <w:r>
        <w:rPr>
          <w:color w:val="auto"/>
          <w:szCs w:val="21"/>
          <w:highlight w:val="none"/>
        </w:rPr>
        <w:t>承包人必须为事故处置支付各项费用，包括受伤者的抚恤、补偿等费用，并按合同要求赔偿对发</w:t>
      </w:r>
      <w:r>
        <w:rPr>
          <w:color w:val="auto"/>
          <w:spacing w:val="-4"/>
          <w:szCs w:val="21"/>
          <w:highlight w:val="none"/>
        </w:rPr>
        <w:t>包人造成的损失。</w:t>
      </w:r>
    </w:p>
    <w:p w14:paraId="3A180552">
      <w:pPr>
        <w:pStyle w:val="29"/>
        <w:numPr>
          <w:ilvl w:val="0"/>
          <w:numId w:val="24"/>
        </w:numPr>
        <w:tabs>
          <w:tab w:val="left" w:pos="1039"/>
        </w:tabs>
        <w:spacing w:line="269" w:lineRule="exact"/>
        <w:ind w:left="1038"/>
        <w:jc w:val="left"/>
        <w:rPr>
          <w:color w:val="auto"/>
          <w:szCs w:val="21"/>
          <w:highlight w:val="none"/>
        </w:rPr>
      </w:pPr>
      <w:r>
        <w:rPr>
          <w:color w:val="auto"/>
          <w:szCs w:val="21"/>
          <w:highlight w:val="none"/>
        </w:rPr>
        <w:t>由于发包人原因而造成的事故，发包人应负责按事故的具体损失情况给予承包人经济赔偿。</w:t>
      </w:r>
    </w:p>
    <w:p w14:paraId="21B5F98C">
      <w:pPr>
        <w:pStyle w:val="29"/>
        <w:numPr>
          <w:ilvl w:val="0"/>
          <w:numId w:val="24"/>
        </w:numPr>
        <w:tabs>
          <w:tab w:val="left" w:pos="974"/>
        </w:tabs>
        <w:spacing w:before="142" w:line="417" w:lineRule="auto"/>
        <w:ind w:left="132" w:right="443" w:firstLine="420"/>
        <w:jc w:val="left"/>
        <w:rPr>
          <w:color w:val="auto"/>
          <w:szCs w:val="21"/>
          <w:highlight w:val="none"/>
        </w:rPr>
      </w:pPr>
      <w:r>
        <w:rPr>
          <w:color w:val="auto"/>
          <w:szCs w:val="21"/>
          <w:highlight w:val="none"/>
        </w:rPr>
        <w:t>涉及承包人员工的伤害事故，承包人除要报告发包人委托的监理公司外，还应负责按照国家、行业和本单位上级公司的要求，上报事故。</w:t>
      </w:r>
    </w:p>
    <w:p w14:paraId="293CAEBC">
      <w:pPr>
        <w:pStyle w:val="8"/>
        <w:spacing w:line="269" w:lineRule="exact"/>
        <w:ind w:left="552"/>
        <w:rPr>
          <w:color w:val="auto"/>
          <w:sz w:val="21"/>
          <w:szCs w:val="21"/>
          <w:highlight w:val="none"/>
        </w:rPr>
      </w:pPr>
      <w:r>
        <w:rPr>
          <w:color w:val="auto"/>
          <w:sz w:val="21"/>
          <w:szCs w:val="21"/>
          <w:highlight w:val="none"/>
        </w:rPr>
        <w:t>十六、安全业绩考核</w:t>
      </w:r>
    </w:p>
    <w:p w14:paraId="40FE1E5A">
      <w:pPr>
        <w:pStyle w:val="8"/>
        <w:spacing w:before="6"/>
        <w:rPr>
          <w:color w:val="auto"/>
          <w:sz w:val="21"/>
          <w:szCs w:val="21"/>
          <w:highlight w:val="none"/>
        </w:rPr>
      </w:pPr>
    </w:p>
    <w:p w14:paraId="3E8389F6">
      <w:pPr>
        <w:pStyle w:val="8"/>
        <w:spacing w:before="1" w:line="417" w:lineRule="auto"/>
        <w:ind w:left="132" w:right="443" w:firstLine="420"/>
        <w:rPr>
          <w:color w:val="auto"/>
          <w:sz w:val="21"/>
          <w:szCs w:val="21"/>
          <w:highlight w:val="none"/>
        </w:rPr>
      </w:pPr>
      <w:r>
        <w:rPr>
          <w:rFonts w:ascii="宋体" w:hAnsi="宋体" w:cs="宋体"/>
          <w:color w:val="auto"/>
          <w:sz w:val="21"/>
          <w:szCs w:val="21"/>
          <w:highlight w:val="none"/>
          <w:lang w:val="zh-CN" w:bidi="zh-CN"/>
        </w:rPr>
        <mc:AlternateContent>
          <mc:Choice Requires="wps">
            <w:drawing>
              <wp:anchor distT="0" distB="0" distL="114300" distR="114300" simplePos="0" relativeHeight="251659264" behindDoc="0" locked="0" layoutInCell="1" allowOverlap="1">
                <wp:simplePos x="0" y="0"/>
                <wp:positionH relativeFrom="page">
                  <wp:posOffset>1495425</wp:posOffset>
                </wp:positionH>
                <wp:positionV relativeFrom="paragraph">
                  <wp:posOffset>531495</wp:posOffset>
                </wp:positionV>
                <wp:extent cx="4466590" cy="1294765"/>
                <wp:effectExtent l="0" t="0" r="0" b="0"/>
                <wp:wrapNone/>
                <wp:docPr id="4" name="文本框 4"/>
                <wp:cNvGraphicFramePr/>
                <a:graphic xmlns:a="http://schemas.openxmlformats.org/drawingml/2006/main">
                  <a:graphicData uri="http://schemas.microsoft.com/office/word/2010/wordprocessingShape">
                    <wps:wsp>
                      <wps:cNvSpPr txBox="1"/>
                      <wps:spPr>
                        <a:xfrm>
                          <a:off x="0" y="0"/>
                          <a:ext cx="4466590" cy="1294765"/>
                        </a:xfrm>
                        <a:prstGeom prst="rect">
                          <a:avLst/>
                        </a:prstGeom>
                        <a:noFill/>
                        <a:ln>
                          <a:noFill/>
                        </a:ln>
                      </wps:spPr>
                      <wps:txbx>
                        <w:txbxContent>
                          <w:p w14:paraId="08FA211F">
                            <w:pPr>
                              <w:pStyle w:val="8"/>
                            </w:pPr>
                          </w:p>
                        </w:txbxContent>
                      </wps:txbx>
                      <wps:bodyPr lIns="0" tIns="0" rIns="0" bIns="0" upright="1"/>
                    </wps:wsp>
                  </a:graphicData>
                </a:graphic>
              </wp:anchor>
            </w:drawing>
          </mc:Choice>
          <mc:Fallback>
            <w:pict>
              <v:shape id="_x0000_s1026" o:spid="_x0000_s1026" o:spt="202" type="#_x0000_t202" style="position:absolute;left:0pt;margin-left:117.75pt;margin-top:41.85pt;height:101.95pt;width:351.7pt;mso-position-horizontal-relative:page;z-index:251659264;mso-width-relative:page;mso-height-relative:page;" filled="f" stroked="f" coordsize="21600,21600" o:gfxdata="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I/d4baAAAACgEAAA8AAAAAAAAAAQAgAAAAIgAAAGRycy9kb3ducmV2LnhtbFBL&#10;AQIUABQAAAAIAIdO4kDLGJxYuwEAAHMDAAAOAAAAAAAAAAEAIAAAACkBAABkcnMvZTJvRG9jLnht&#10;bFBLBQYAAAAABgAGAFkBAABWBQAAAAA=&#10;">
                <v:fill on="f" focussize="0,0"/>
                <v:stroke on="f"/>
                <v:imagedata o:title=""/>
                <o:lock v:ext="edit" aspectratio="f"/>
                <v:textbox inset="0mm,0mm,0mm,0mm">
                  <w:txbxContent>
                    <w:p w14:paraId="08FA211F">
                      <w:pPr>
                        <w:pStyle w:val="8"/>
                      </w:pPr>
                    </w:p>
                  </w:txbxContent>
                </v:textbox>
              </v:shape>
            </w:pict>
          </mc:Fallback>
        </mc:AlternateContent>
      </w:r>
      <w:r>
        <w:rPr>
          <w:rFonts w:ascii="宋体" w:hAnsi="宋体" w:cs="宋体"/>
          <w:color w:val="auto"/>
          <w:sz w:val="21"/>
          <w:szCs w:val="21"/>
          <w:highlight w:val="none"/>
          <w:lang w:val="zh-CN" w:bidi="zh-CN"/>
        </w:rPr>
        <w:t>为了落实安全管理的责任，承包人在施工过程中发生安全事故时，承包人除应按国家有关规定承担</w:t>
      </w:r>
      <w:r>
        <w:rPr>
          <w:color w:val="auto"/>
          <w:sz w:val="21"/>
          <w:szCs w:val="21"/>
          <w:highlight w:val="none"/>
        </w:rPr>
        <w:t>责任和处罚外，发包人还将按照以下标准进行考核：</w:t>
      </w:r>
    </w:p>
    <w:tbl>
      <w:tblPr>
        <w:tblStyle w:val="14"/>
        <w:tblW w:w="932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283"/>
        <w:gridCol w:w="3816"/>
        <w:gridCol w:w="2226"/>
      </w:tblGrid>
      <w:tr w14:paraId="1B1216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4" w:hRule="atLeast"/>
        </w:trPr>
        <w:tc>
          <w:tcPr>
            <w:tcW w:w="3283" w:type="dxa"/>
            <w:noWrap w:val="0"/>
            <w:vAlign w:val="top"/>
          </w:tcPr>
          <w:p w14:paraId="6325EF20">
            <w:pPr>
              <w:pStyle w:val="28"/>
              <w:spacing w:before="99"/>
              <w:ind w:left="526"/>
              <w:rPr>
                <w:color w:val="auto"/>
                <w:szCs w:val="21"/>
                <w:highlight w:val="none"/>
              </w:rPr>
            </w:pPr>
            <w:r>
              <w:rPr>
                <w:color w:val="auto"/>
                <w:szCs w:val="21"/>
                <w:highlight w:val="none"/>
              </w:rPr>
              <w:t>事件类型</w:t>
            </w:r>
          </w:p>
        </w:tc>
        <w:tc>
          <w:tcPr>
            <w:tcW w:w="3816" w:type="dxa"/>
            <w:noWrap w:val="0"/>
            <w:vAlign w:val="top"/>
          </w:tcPr>
          <w:p w14:paraId="0696871D">
            <w:pPr>
              <w:pStyle w:val="28"/>
              <w:spacing w:before="99"/>
              <w:ind w:left="526"/>
              <w:rPr>
                <w:color w:val="auto"/>
                <w:szCs w:val="21"/>
                <w:highlight w:val="none"/>
              </w:rPr>
            </w:pPr>
            <w:r>
              <w:rPr>
                <w:color w:val="auto"/>
                <w:szCs w:val="21"/>
                <w:highlight w:val="none"/>
              </w:rPr>
              <w:t>违约金额</w:t>
            </w:r>
          </w:p>
        </w:tc>
        <w:tc>
          <w:tcPr>
            <w:tcW w:w="2226" w:type="dxa"/>
            <w:noWrap w:val="0"/>
            <w:vAlign w:val="top"/>
          </w:tcPr>
          <w:p w14:paraId="54BC40BC">
            <w:pPr>
              <w:pStyle w:val="28"/>
              <w:spacing w:before="99"/>
              <w:ind w:left="526"/>
              <w:rPr>
                <w:color w:val="auto"/>
                <w:szCs w:val="21"/>
                <w:highlight w:val="none"/>
              </w:rPr>
            </w:pPr>
          </w:p>
        </w:tc>
      </w:tr>
      <w:tr w14:paraId="07980C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3" w:hRule="atLeast"/>
        </w:trPr>
        <w:tc>
          <w:tcPr>
            <w:tcW w:w="3283" w:type="dxa"/>
            <w:noWrap w:val="0"/>
            <w:vAlign w:val="top"/>
          </w:tcPr>
          <w:p w14:paraId="51E68922">
            <w:pPr>
              <w:pStyle w:val="28"/>
              <w:spacing w:before="98"/>
              <w:ind w:left="526"/>
              <w:rPr>
                <w:color w:val="auto"/>
                <w:szCs w:val="21"/>
                <w:highlight w:val="none"/>
              </w:rPr>
            </w:pPr>
            <w:r>
              <w:rPr>
                <w:color w:val="auto"/>
                <w:szCs w:val="21"/>
                <w:highlight w:val="none"/>
              </w:rPr>
              <w:t>较大事故</w:t>
            </w:r>
          </w:p>
        </w:tc>
        <w:tc>
          <w:tcPr>
            <w:tcW w:w="3816" w:type="dxa"/>
            <w:noWrap w:val="0"/>
            <w:vAlign w:val="top"/>
          </w:tcPr>
          <w:p w14:paraId="7FFB2304">
            <w:pPr>
              <w:pStyle w:val="28"/>
              <w:spacing w:before="98"/>
              <w:ind w:left="430"/>
              <w:rPr>
                <w:color w:val="auto"/>
                <w:szCs w:val="21"/>
                <w:highlight w:val="none"/>
              </w:rPr>
            </w:pPr>
            <w:r>
              <w:rPr>
                <w:color w:val="auto"/>
                <w:szCs w:val="21"/>
                <w:highlight w:val="none"/>
              </w:rPr>
              <w:t>签约合同价的 0.5‰</w:t>
            </w:r>
          </w:p>
        </w:tc>
        <w:tc>
          <w:tcPr>
            <w:tcW w:w="2226" w:type="dxa"/>
            <w:noWrap w:val="0"/>
            <w:vAlign w:val="top"/>
          </w:tcPr>
          <w:p w14:paraId="76FAC1F4">
            <w:pPr>
              <w:pStyle w:val="28"/>
              <w:spacing w:before="98"/>
              <w:ind w:left="430"/>
              <w:rPr>
                <w:color w:val="auto"/>
                <w:szCs w:val="21"/>
                <w:highlight w:val="none"/>
              </w:rPr>
            </w:pPr>
          </w:p>
        </w:tc>
      </w:tr>
      <w:tr w14:paraId="03B5D5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3" w:hRule="atLeast"/>
        </w:trPr>
        <w:tc>
          <w:tcPr>
            <w:tcW w:w="3283" w:type="dxa"/>
            <w:noWrap w:val="0"/>
            <w:vAlign w:val="top"/>
          </w:tcPr>
          <w:p w14:paraId="126D00F7">
            <w:pPr>
              <w:pStyle w:val="28"/>
              <w:spacing w:before="100"/>
              <w:ind w:left="526"/>
              <w:rPr>
                <w:color w:val="auto"/>
                <w:szCs w:val="21"/>
                <w:highlight w:val="none"/>
              </w:rPr>
            </w:pPr>
            <w:r>
              <w:rPr>
                <w:color w:val="auto"/>
                <w:szCs w:val="21"/>
                <w:highlight w:val="none"/>
              </w:rPr>
              <w:t>重大事故</w:t>
            </w:r>
          </w:p>
        </w:tc>
        <w:tc>
          <w:tcPr>
            <w:tcW w:w="3816" w:type="dxa"/>
            <w:noWrap w:val="0"/>
            <w:vAlign w:val="top"/>
          </w:tcPr>
          <w:p w14:paraId="4A595C15">
            <w:pPr>
              <w:pStyle w:val="28"/>
              <w:spacing w:before="100"/>
              <w:ind w:left="430"/>
              <w:rPr>
                <w:color w:val="auto"/>
                <w:szCs w:val="21"/>
                <w:highlight w:val="none"/>
              </w:rPr>
            </w:pPr>
            <w:r>
              <w:rPr>
                <w:color w:val="auto"/>
                <w:szCs w:val="21"/>
                <w:highlight w:val="none"/>
              </w:rPr>
              <w:t>签约合同价的 2‰</w:t>
            </w:r>
          </w:p>
        </w:tc>
        <w:tc>
          <w:tcPr>
            <w:tcW w:w="2226" w:type="dxa"/>
            <w:noWrap w:val="0"/>
            <w:vAlign w:val="top"/>
          </w:tcPr>
          <w:p w14:paraId="6933CBAE">
            <w:pPr>
              <w:pStyle w:val="28"/>
              <w:spacing w:before="100"/>
              <w:ind w:left="430"/>
              <w:rPr>
                <w:color w:val="auto"/>
                <w:szCs w:val="21"/>
                <w:highlight w:val="none"/>
              </w:rPr>
            </w:pPr>
          </w:p>
        </w:tc>
      </w:tr>
      <w:tr w14:paraId="20F4BC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4" w:hRule="atLeast"/>
        </w:trPr>
        <w:tc>
          <w:tcPr>
            <w:tcW w:w="3283" w:type="dxa"/>
            <w:noWrap w:val="0"/>
            <w:vAlign w:val="top"/>
          </w:tcPr>
          <w:p w14:paraId="02360B54">
            <w:pPr>
              <w:pStyle w:val="28"/>
              <w:spacing w:before="99"/>
              <w:ind w:left="526"/>
              <w:rPr>
                <w:color w:val="auto"/>
                <w:szCs w:val="21"/>
                <w:highlight w:val="none"/>
              </w:rPr>
            </w:pPr>
            <w:r>
              <w:rPr>
                <w:color w:val="auto"/>
                <w:szCs w:val="21"/>
                <w:highlight w:val="none"/>
              </w:rPr>
              <w:t>特别重大事故</w:t>
            </w:r>
          </w:p>
        </w:tc>
        <w:tc>
          <w:tcPr>
            <w:tcW w:w="3816" w:type="dxa"/>
            <w:noWrap w:val="0"/>
            <w:vAlign w:val="top"/>
          </w:tcPr>
          <w:p w14:paraId="6F15D894">
            <w:pPr>
              <w:pStyle w:val="28"/>
              <w:spacing w:before="99"/>
              <w:ind w:left="430"/>
              <w:rPr>
                <w:color w:val="auto"/>
                <w:szCs w:val="21"/>
                <w:highlight w:val="none"/>
              </w:rPr>
            </w:pPr>
            <w:r>
              <w:rPr>
                <w:color w:val="auto"/>
                <w:szCs w:val="21"/>
                <w:highlight w:val="none"/>
              </w:rPr>
              <w:t>签约合同价的 4‰</w:t>
            </w:r>
          </w:p>
        </w:tc>
        <w:tc>
          <w:tcPr>
            <w:tcW w:w="2226" w:type="dxa"/>
            <w:noWrap w:val="0"/>
            <w:vAlign w:val="top"/>
          </w:tcPr>
          <w:p w14:paraId="04C2A341">
            <w:pPr>
              <w:pStyle w:val="28"/>
              <w:spacing w:before="99"/>
              <w:ind w:left="430"/>
              <w:rPr>
                <w:color w:val="auto"/>
                <w:szCs w:val="21"/>
                <w:highlight w:val="none"/>
              </w:rPr>
            </w:pPr>
          </w:p>
        </w:tc>
      </w:tr>
    </w:tbl>
    <w:p w14:paraId="18060845">
      <w:pPr>
        <w:rPr>
          <w:color w:val="auto"/>
          <w:szCs w:val="21"/>
          <w:highlight w:val="none"/>
        </w:rPr>
      </w:pPr>
    </w:p>
    <w:p w14:paraId="0C25B634">
      <w:pPr>
        <w:pStyle w:val="29"/>
        <w:numPr>
          <w:ilvl w:val="0"/>
          <w:numId w:val="25"/>
        </w:numPr>
        <w:tabs>
          <w:tab w:val="left" w:pos="1080"/>
        </w:tabs>
        <w:spacing w:before="176"/>
        <w:ind w:hanging="528"/>
        <w:jc w:val="left"/>
        <w:rPr>
          <w:color w:val="auto"/>
          <w:szCs w:val="21"/>
          <w:highlight w:val="none"/>
        </w:rPr>
      </w:pPr>
      <w:r>
        <w:rPr>
          <w:color w:val="auto"/>
          <w:spacing w:val="-10"/>
          <w:szCs w:val="21"/>
          <w:highlight w:val="none"/>
        </w:rPr>
        <w:t xml:space="preserve">较大事故，是指造成 </w:t>
      </w:r>
      <w:r>
        <w:rPr>
          <w:color w:val="auto"/>
          <w:szCs w:val="21"/>
          <w:highlight w:val="none"/>
        </w:rPr>
        <w:t>3</w:t>
      </w:r>
      <w:r>
        <w:rPr>
          <w:color w:val="auto"/>
          <w:spacing w:val="-23"/>
          <w:szCs w:val="21"/>
          <w:highlight w:val="none"/>
        </w:rPr>
        <w:t xml:space="preserve"> 人以上 </w:t>
      </w:r>
      <w:r>
        <w:rPr>
          <w:color w:val="auto"/>
          <w:szCs w:val="21"/>
          <w:highlight w:val="none"/>
        </w:rPr>
        <w:t>10</w:t>
      </w:r>
      <w:r>
        <w:rPr>
          <w:color w:val="auto"/>
          <w:spacing w:val="-14"/>
          <w:szCs w:val="21"/>
          <w:highlight w:val="none"/>
        </w:rPr>
        <w:t xml:space="preserve"> 人以下死亡，或者 </w:t>
      </w:r>
      <w:r>
        <w:rPr>
          <w:color w:val="auto"/>
          <w:szCs w:val="21"/>
          <w:highlight w:val="none"/>
        </w:rPr>
        <w:t>10</w:t>
      </w:r>
      <w:r>
        <w:rPr>
          <w:color w:val="auto"/>
          <w:spacing w:val="-23"/>
          <w:szCs w:val="21"/>
          <w:highlight w:val="none"/>
        </w:rPr>
        <w:t xml:space="preserve"> 人以上 </w:t>
      </w:r>
      <w:r>
        <w:rPr>
          <w:color w:val="auto"/>
          <w:szCs w:val="21"/>
          <w:highlight w:val="none"/>
        </w:rPr>
        <w:t>50</w:t>
      </w:r>
      <w:r>
        <w:rPr>
          <w:color w:val="auto"/>
          <w:spacing w:val="-15"/>
          <w:szCs w:val="21"/>
          <w:highlight w:val="none"/>
        </w:rPr>
        <w:t xml:space="preserve"> 人以下重伤，或者 </w:t>
      </w:r>
      <w:r>
        <w:rPr>
          <w:color w:val="auto"/>
          <w:szCs w:val="21"/>
          <w:highlight w:val="none"/>
        </w:rPr>
        <w:t>1000</w:t>
      </w:r>
      <w:r>
        <w:rPr>
          <w:color w:val="auto"/>
          <w:spacing w:val="-19"/>
          <w:szCs w:val="21"/>
          <w:highlight w:val="none"/>
        </w:rPr>
        <w:t xml:space="preserve"> 万元</w:t>
      </w:r>
    </w:p>
    <w:p w14:paraId="34BF9D4D">
      <w:pPr>
        <w:pStyle w:val="8"/>
        <w:spacing w:before="6"/>
        <w:rPr>
          <w:color w:val="auto"/>
          <w:sz w:val="21"/>
          <w:szCs w:val="21"/>
          <w:highlight w:val="none"/>
        </w:rPr>
      </w:pPr>
    </w:p>
    <w:p w14:paraId="04FD252F">
      <w:pPr>
        <w:pStyle w:val="8"/>
        <w:spacing w:before="1"/>
        <w:ind w:left="132"/>
        <w:rPr>
          <w:color w:val="auto"/>
          <w:sz w:val="21"/>
          <w:szCs w:val="21"/>
          <w:highlight w:val="none"/>
        </w:rPr>
      </w:pPr>
      <w:r>
        <w:rPr>
          <w:color w:val="auto"/>
          <w:sz w:val="21"/>
          <w:szCs w:val="21"/>
          <w:highlight w:val="none"/>
        </w:rPr>
        <w:t>以上 5000 万元以下直接经济损失的事故；</w:t>
      </w:r>
    </w:p>
    <w:p w14:paraId="28580634">
      <w:pPr>
        <w:pStyle w:val="8"/>
        <w:spacing w:before="6"/>
        <w:rPr>
          <w:color w:val="auto"/>
          <w:sz w:val="21"/>
          <w:szCs w:val="21"/>
          <w:highlight w:val="none"/>
        </w:rPr>
      </w:pPr>
    </w:p>
    <w:p w14:paraId="00C92BFA">
      <w:pPr>
        <w:pStyle w:val="29"/>
        <w:numPr>
          <w:ilvl w:val="0"/>
          <w:numId w:val="25"/>
        </w:numPr>
        <w:tabs>
          <w:tab w:val="left" w:pos="1080"/>
        </w:tabs>
        <w:ind w:hanging="528"/>
        <w:jc w:val="left"/>
        <w:rPr>
          <w:color w:val="auto"/>
          <w:szCs w:val="21"/>
          <w:highlight w:val="none"/>
        </w:rPr>
      </w:pPr>
      <w:r>
        <w:rPr>
          <w:color w:val="auto"/>
          <w:spacing w:val="-6"/>
          <w:szCs w:val="21"/>
          <w:highlight w:val="none"/>
        </w:rPr>
        <w:t xml:space="preserve">重大事故，是指造成 </w:t>
      </w:r>
      <w:r>
        <w:rPr>
          <w:color w:val="auto"/>
          <w:szCs w:val="21"/>
          <w:highlight w:val="none"/>
        </w:rPr>
        <w:t>10</w:t>
      </w:r>
      <w:r>
        <w:rPr>
          <w:color w:val="auto"/>
          <w:spacing w:val="-22"/>
          <w:szCs w:val="21"/>
          <w:highlight w:val="none"/>
        </w:rPr>
        <w:t xml:space="preserve"> 人以上 </w:t>
      </w:r>
      <w:r>
        <w:rPr>
          <w:color w:val="auto"/>
          <w:szCs w:val="21"/>
          <w:highlight w:val="none"/>
        </w:rPr>
        <w:t>30</w:t>
      </w:r>
      <w:r>
        <w:rPr>
          <w:color w:val="auto"/>
          <w:spacing w:val="-13"/>
          <w:szCs w:val="21"/>
          <w:highlight w:val="none"/>
        </w:rPr>
        <w:t xml:space="preserve"> 人以下死亡，或者 </w:t>
      </w:r>
      <w:r>
        <w:rPr>
          <w:color w:val="auto"/>
          <w:szCs w:val="21"/>
          <w:highlight w:val="none"/>
        </w:rPr>
        <w:t>50</w:t>
      </w:r>
      <w:r>
        <w:rPr>
          <w:color w:val="auto"/>
          <w:spacing w:val="-22"/>
          <w:szCs w:val="21"/>
          <w:highlight w:val="none"/>
        </w:rPr>
        <w:t xml:space="preserve"> 人以上 </w:t>
      </w:r>
      <w:r>
        <w:rPr>
          <w:color w:val="auto"/>
          <w:szCs w:val="21"/>
          <w:highlight w:val="none"/>
        </w:rPr>
        <w:t>100</w:t>
      </w:r>
      <w:r>
        <w:rPr>
          <w:color w:val="auto"/>
          <w:spacing w:val="-13"/>
          <w:szCs w:val="21"/>
          <w:highlight w:val="none"/>
        </w:rPr>
        <w:t xml:space="preserve"> 人以下重伤，或者 </w:t>
      </w:r>
      <w:r>
        <w:rPr>
          <w:color w:val="auto"/>
          <w:szCs w:val="21"/>
          <w:highlight w:val="none"/>
        </w:rPr>
        <w:t>5000</w:t>
      </w:r>
    </w:p>
    <w:p w14:paraId="45C10A54">
      <w:pPr>
        <w:pStyle w:val="8"/>
        <w:spacing w:before="7"/>
        <w:rPr>
          <w:color w:val="auto"/>
          <w:sz w:val="21"/>
          <w:szCs w:val="21"/>
          <w:highlight w:val="none"/>
        </w:rPr>
      </w:pPr>
    </w:p>
    <w:p w14:paraId="5091292E">
      <w:pPr>
        <w:pStyle w:val="8"/>
        <w:ind w:left="132"/>
        <w:rPr>
          <w:color w:val="auto"/>
          <w:sz w:val="21"/>
          <w:szCs w:val="21"/>
          <w:highlight w:val="none"/>
        </w:rPr>
      </w:pPr>
      <w:r>
        <w:rPr>
          <w:color w:val="auto"/>
          <w:sz w:val="21"/>
          <w:szCs w:val="21"/>
          <w:highlight w:val="none"/>
        </w:rPr>
        <w:t>万元以上 1 亿元以下直接经济损失的事故；</w:t>
      </w:r>
    </w:p>
    <w:p w14:paraId="506D8BF5">
      <w:pPr>
        <w:pStyle w:val="8"/>
        <w:spacing w:before="7"/>
        <w:rPr>
          <w:color w:val="auto"/>
          <w:sz w:val="21"/>
          <w:szCs w:val="21"/>
          <w:highlight w:val="none"/>
        </w:rPr>
      </w:pPr>
    </w:p>
    <w:p w14:paraId="33D65174">
      <w:pPr>
        <w:pStyle w:val="29"/>
        <w:numPr>
          <w:ilvl w:val="0"/>
          <w:numId w:val="25"/>
        </w:numPr>
        <w:tabs>
          <w:tab w:val="left" w:pos="1080"/>
        </w:tabs>
        <w:ind w:hanging="528"/>
        <w:jc w:val="left"/>
        <w:rPr>
          <w:color w:val="auto"/>
          <w:szCs w:val="21"/>
          <w:highlight w:val="none"/>
        </w:rPr>
      </w:pPr>
      <w:r>
        <w:rPr>
          <w:color w:val="auto"/>
          <w:spacing w:val="-7"/>
          <w:szCs w:val="21"/>
          <w:highlight w:val="none"/>
        </w:rPr>
        <w:t xml:space="preserve">特别重大事故，是指造成 </w:t>
      </w:r>
      <w:r>
        <w:rPr>
          <w:color w:val="auto"/>
          <w:szCs w:val="21"/>
          <w:highlight w:val="none"/>
        </w:rPr>
        <w:t>30</w:t>
      </w:r>
      <w:r>
        <w:rPr>
          <w:color w:val="auto"/>
          <w:spacing w:val="-14"/>
          <w:szCs w:val="21"/>
          <w:highlight w:val="none"/>
        </w:rPr>
        <w:t xml:space="preserve"> 人以上死亡，或者 </w:t>
      </w:r>
      <w:r>
        <w:rPr>
          <w:color w:val="auto"/>
          <w:szCs w:val="21"/>
          <w:highlight w:val="none"/>
        </w:rPr>
        <w:t>100</w:t>
      </w:r>
      <w:r>
        <w:rPr>
          <w:color w:val="auto"/>
          <w:spacing w:val="-13"/>
          <w:szCs w:val="21"/>
          <w:highlight w:val="none"/>
        </w:rPr>
        <w:t xml:space="preserve"> 人以上重伤</w:t>
      </w:r>
      <w:r>
        <w:rPr>
          <w:color w:val="auto"/>
          <w:szCs w:val="21"/>
          <w:highlight w:val="none"/>
        </w:rPr>
        <w:t>（</w:t>
      </w:r>
      <w:r>
        <w:rPr>
          <w:color w:val="auto"/>
          <w:spacing w:val="-2"/>
          <w:szCs w:val="21"/>
          <w:highlight w:val="none"/>
        </w:rPr>
        <w:t>包括急性工业中毒，下同</w:t>
      </w:r>
      <w:r>
        <w:rPr>
          <w:color w:val="auto"/>
          <w:spacing w:val="-7"/>
          <w:szCs w:val="21"/>
          <w:highlight w:val="none"/>
        </w:rPr>
        <w:t>），</w:t>
      </w:r>
    </w:p>
    <w:p w14:paraId="7AB629C6">
      <w:pPr>
        <w:pStyle w:val="8"/>
        <w:spacing w:before="6"/>
        <w:rPr>
          <w:color w:val="auto"/>
          <w:sz w:val="21"/>
          <w:szCs w:val="21"/>
          <w:highlight w:val="none"/>
        </w:rPr>
      </w:pPr>
    </w:p>
    <w:p w14:paraId="01353F57">
      <w:pPr>
        <w:pStyle w:val="8"/>
        <w:spacing w:before="1"/>
        <w:ind w:left="132"/>
        <w:rPr>
          <w:color w:val="auto"/>
          <w:sz w:val="21"/>
          <w:szCs w:val="21"/>
          <w:highlight w:val="none"/>
        </w:rPr>
      </w:pPr>
      <w:r>
        <w:rPr>
          <w:color w:val="auto"/>
          <w:sz w:val="21"/>
          <w:szCs w:val="21"/>
          <w:highlight w:val="none"/>
        </w:rPr>
        <w:t>或者 1 亿元以上直接经济损失的事故；</w:t>
      </w:r>
    </w:p>
    <w:p w14:paraId="0863E921">
      <w:pPr>
        <w:pStyle w:val="8"/>
        <w:spacing w:before="6"/>
        <w:rPr>
          <w:color w:val="auto"/>
          <w:sz w:val="21"/>
          <w:szCs w:val="21"/>
          <w:highlight w:val="none"/>
        </w:rPr>
      </w:pPr>
    </w:p>
    <w:p w14:paraId="3A29304E">
      <w:pPr>
        <w:pStyle w:val="29"/>
        <w:numPr>
          <w:ilvl w:val="0"/>
          <w:numId w:val="25"/>
        </w:numPr>
        <w:tabs>
          <w:tab w:val="left" w:pos="1080"/>
        </w:tabs>
        <w:ind w:hanging="528"/>
        <w:jc w:val="left"/>
        <w:rPr>
          <w:color w:val="auto"/>
          <w:szCs w:val="21"/>
          <w:highlight w:val="none"/>
        </w:rPr>
      </w:pPr>
      <w:r>
        <w:rPr>
          <w:color w:val="auto"/>
          <w:szCs w:val="21"/>
          <w:highlight w:val="none"/>
        </w:rPr>
        <w:t>所称的“以上”包括本数，所称的“以下”不包括本数。</w:t>
      </w:r>
    </w:p>
    <w:p w14:paraId="296EFB30">
      <w:pPr>
        <w:pStyle w:val="8"/>
        <w:spacing w:before="7"/>
        <w:rPr>
          <w:color w:val="auto"/>
          <w:sz w:val="21"/>
          <w:szCs w:val="21"/>
          <w:highlight w:val="none"/>
        </w:rPr>
      </w:pPr>
    </w:p>
    <w:p w14:paraId="3F317998">
      <w:pPr>
        <w:pStyle w:val="29"/>
        <w:numPr>
          <w:ilvl w:val="0"/>
          <w:numId w:val="25"/>
        </w:numPr>
        <w:tabs>
          <w:tab w:val="left" w:pos="1080"/>
        </w:tabs>
        <w:ind w:hanging="528"/>
        <w:rPr>
          <w:color w:val="auto"/>
          <w:szCs w:val="21"/>
          <w:highlight w:val="none"/>
        </w:rPr>
      </w:pPr>
      <w:r>
        <w:rPr>
          <w:color w:val="auto"/>
          <w:spacing w:val="-2"/>
          <w:szCs w:val="21"/>
          <w:highlight w:val="none"/>
        </w:rPr>
        <w:t xml:space="preserve">如整个施工过程未发生以上安全事故，则给予承包人建安费总额的 </w:t>
      </w:r>
      <w:r>
        <w:rPr>
          <w:color w:val="auto"/>
          <w:szCs w:val="21"/>
          <w:highlight w:val="none"/>
        </w:rPr>
        <w:t>1‰的安全奖励。</w:t>
      </w:r>
    </w:p>
    <w:p w14:paraId="1F0EFFED">
      <w:pPr>
        <w:pStyle w:val="8"/>
        <w:spacing w:before="7"/>
        <w:rPr>
          <w:color w:val="auto"/>
          <w:sz w:val="21"/>
          <w:szCs w:val="21"/>
          <w:highlight w:val="none"/>
        </w:rPr>
      </w:pPr>
    </w:p>
    <w:p w14:paraId="6E56226F">
      <w:pPr>
        <w:pStyle w:val="8"/>
        <w:spacing w:line="417" w:lineRule="auto"/>
        <w:ind w:left="132" w:right="443" w:firstLine="420"/>
        <w:rPr>
          <w:color w:val="auto"/>
          <w:sz w:val="21"/>
          <w:szCs w:val="21"/>
          <w:highlight w:val="none"/>
        </w:rPr>
      </w:pPr>
      <w:r>
        <w:rPr>
          <w:rFonts w:ascii="宋体" w:hAnsi="宋体" w:cs="宋体"/>
          <w:color w:val="auto"/>
          <w:spacing w:val="-2"/>
          <w:sz w:val="21"/>
          <w:szCs w:val="21"/>
          <w:highlight w:val="none"/>
          <w:lang w:val="zh-CN" w:bidi="zh-CN"/>
        </w:rPr>
        <w:t>发包人委托的监理公司负责对承包人的安全业绩进行考核。每次合同支付前，承包人提交自我安全业绩评估报告，然后交发包人委托的监理公司评价。发包人委托的监理公司在签署评价意见后，将作为</w:t>
      </w:r>
      <w:r>
        <w:rPr>
          <w:color w:val="auto"/>
          <w:sz w:val="21"/>
          <w:szCs w:val="21"/>
          <w:highlight w:val="none"/>
        </w:rPr>
        <w:t>合同支付依据之一，同时也作为是否可接受承包人再次参加发包人项目投标的依据之一。</w:t>
      </w:r>
    </w:p>
    <w:p w14:paraId="09F97365">
      <w:pPr>
        <w:pStyle w:val="8"/>
        <w:spacing w:line="269" w:lineRule="exact"/>
        <w:ind w:left="552"/>
        <w:rPr>
          <w:color w:val="auto"/>
          <w:sz w:val="21"/>
          <w:szCs w:val="21"/>
          <w:highlight w:val="none"/>
        </w:rPr>
      </w:pPr>
      <w:r>
        <w:rPr>
          <w:color w:val="auto"/>
          <w:sz w:val="21"/>
          <w:szCs w:val="21"/>
          <w:highlight w:val="none"/>
        </w:rPr>
        <w:t>十七、协议条款的修订</w:t>
      </w:r>
    </w:p>
    <w:p w14:paraId="73F51996">
      <w:pPr>
        <w:pStyle w:val="8"/>
        <w:spacing w:before="6"/>
        <w:rPr>
          <w:color w:val="auto"/>
          <w:sz w:val="21"/>
          <w:szCs w:val="21"/>
          <w:highlight w:val="none"/>
        </w:rPr>
      </w:pPr>
    </w:p>
    <w:p w14:paraId="41FF4659">
      <w:pPr>
        <w:pStyle w:val="8"/>
        <w:spacing w:before="1"/>
        <w:ind w:left="552"/>
        <w:rPr>
          <w:color w:val="auto"/>
          <w:sz w:val="21"/>
          <w:szCs w:val="21"/>
          <w:highlight w:val="none"/>
        </w:rPr>
      </w:pPr>
      <w:r>
        <w:rPr>
          <w:color w:val="auto"/>
          <w:sz w:val="21"/>
          <w:szCs w:val="21"/>
          <w:highlight w:val="none"/>
        </w:rPr>
        <w:t>在项目实施过程中，经双方友好协商，本协议的有关条款也可做出相应的修改。</w:t>
      </w:r>
    </w:p>
    <w:p w14:paraId="14FFB2F9">
      <w:pPr>
        <w:pStyle w:val="8"/>
        <w:spacing w:before="6"/>
        <w:rPr>
          <w:color w:val="auto"/>
          <w:sz w:val="21"/>
          <w:szCs w:val="21"/>
          <w:highlight w:val="none"/>
        </w:rPr>
      </w:pPr>
    </w:p>
    <w:p w14:paraId="4BA626FC">
      <w:pPr>
        <w:pStyle w:val="8"/>
        <w:ind w:left="552"/>
        <w:rPr>
          <w:color w:val="auto"/>
          <w:sz w:val="21"/>
          <w:szCs w:val="21"/>
          <w:highlight w:val="none"/>
        </w:rPr>
      </w:pPr>
      <w:r>
        <w:rPr>
          <w:color w:val="auto"/>
          <w:sz w:val="21"/>
          <w:szCs w:val="21"/>
          <w:highlight w:val="none"/>
        </w:rPr>
        <w:t>本工程安全管理协议，由发包人、承包人双方在施工承包合同签订时共同签署，作为施工合同附件。</w:t>
      </w:r>
    </w:p>
    <w:p w14:paraId="57B52FE7">
      <w:pPr>
        <w:pStyle w:val="8"/>
        <w:tabs>
          <w:tab w:val="left" w:pos="6394"/>
        </w:tabs>
        <w:spacing w:before="152"/>
        <w:rPr>
          <w:color w:val="auto"/>
          <w:sz w:val="21"/>
          <w:szCs w:val="21"/>
          <w:highlight w:val="none"/>
        </w:rPr>
      </w:pPr>
      <w:r>
        <w:rPr>
          <w:color w:val="auto"/>
          <w:sz w:val="21"/>
          <w:szCs w:val="21"/>
          <w:highlight w:val="none"/>
        </w:rPr>
        <w:t>发包人</w:t>
      </w:r>
      <w:r>
        <w:rPr>
          <w:rFonts w:hint="eastAsia"/>
          <w:color w:val="auto"/>
          <w:sz w:val="21"/>
          <w:szCs w:val="21"/>
          <w:highlight w:val="none"/>
          <w:lang w:val="en-US" w:eastAsia="zh-CN"/>
        </w:rPr>
        <w:t>1</w:t>
      </w:r>
      <w:r>
        <w:rPr>
          <w:color w:val="auto"/>
          <w:sz w:val="21"/>
          <w:szCs w:val="21"/>
          <w:highlight w:val="none"/>
        </w:rPr>
        <w:t>：</w:t>
      </w:r>
      <w:r>
        <w:rPr>
          <w:rFonts w:hint="eastAsia"/>
          <w:color w:val="auto"/>
          <w:sz w:val="21"/>
          <w:szCs w:val="21"/>
          <w:highlight w:val="none"/>
          <w:u w:val="single"/>
          <w:lang w:val="en-US" w:eastAsia="zh-CN"/>
        </w:rPr>
        <w:t xml:space="preserve">                         </w:t>
      </w:r>
      <w:r>
        <w:rPr>
          <w:color w:val="auto"/>
          <w:sz w:val="21"/>
          <w:szCs w:val="21"/>
          <w:highlight w:val="none"/>
        </w:rPr>
        <w:t>（公章）</w:t>
      </w:r>
      <w:r>
        <w:rPr>
          <w:rFonts w:hint="eastAsia"/>
          <w:color w:val="auto"/>
          <w:sz w:val="21"/>
          <w:szCs w:val="21"/>
          <w:highlight w:val="none"/>
          <w:lang w:val="en-US" w:eastAsia="zh-CN"/>
        </w:rPr>
        <w:t xml:space="preserve">         发包人2</w:t>
      </w:r>
      <w:r>
        <w:rPr>
          <w:color w:val="auto"/>
          <w:sz w:val="21"/>
          <w:szCs w:val="21"/>
          <w:highlight w:val="none"/>
        </w:rPr>
        <w:t>：</w:t>
      </w:r>
      <w:r>
        <w:rPr>
          <w:rFonts w:hint="eastAsia"/>
          <w:color w:val="auto"/>
          <w:sz w:val="21"/>
          <w:szCs w:val="21"/>
          <w:highlight w:val="none"/>
          <w:u w:val="single"/>
          <w:lang w:val="en-US" w:eastAsia="zh-CN"/>
        </w:rPr>
        <w:t xml:space="preserve">                    </w:t>
      </w:r>
      <w:r>
        <w:rPr>
          <w:color w:val="auto"/>
          <w:sz w:val="21"/>
          <w:szCs w:val="21"/>
          <w:highlight w:val="none"/>
        </w:rPr>
        <w:t>（公章）</w:t>
      </w:r>
    </w:p>
    <w:p w14:paraId="1F25EDBE">
      <w:pPr>
        <w:pStyle w:val="8"/>
        <w:tabs>
          <w:tab w:val="left" w:pos="5880"/>
        </w:tabs>
        <w:rPr>
          <w:color w:val="auto"/>
          <w:sz w:val="21"/>
          <w:szCs w:val="21"/>
          <w:highlight w:val="none"/>
        </w:rPr>
      </w:pPr>
    </w:p>
    <w:p w14:paraId="60065197">
      <w:pPr>
        <w:pStyle w:val="8"/>
        <w:tabs>
          <w:tab w:val="left" w:pos="5974"/>
        </w:tabs>
        <w:rPr>
          <w:color w:val="auto"/>
          <w:sz w:val="21"/>
          <w:szCs w:val="21"/>
          <w:highlight w:val="none"/>
        </w:rPr>
      </w:pPr>
      <w:r>
        <w:rPr>
          <w:color w:val="auto"/>
          <w:sz w:val="21"/>
          <w:szCs w:val="21"/>
          <w:highlight w:val="none"/>
        </w:rPr>
        <w:t>法定代表人</w:t>
      </w:r>
      <w:r>
        <w:rPr>
          <w:color w:val="auto"/>
          <w:sz w:val="21"/>
          <w:szCs w:val="21"/>
          <w:highlight w:val="none"/>
        </w:rPr>
        <w:tab/>
      </w:r>
      <w:r>
        <w:rPr>
          <w:color w:val="auto"/>
          <w:sz w:val="21"/>
          <w:szCs w:val="21"/>
          <w:highlight w:val="none"/>
        </w:rPr>
        <w:t>法定代表人</w:t>
      </w:r>
    </w:p>
    <w:p w14:paraId="4616617D">
      <w:pPr>
        <w:pStyle w:val="8"/>
        <w:spacing w:before="9"/>
        <w:rPr>
          <w:color w:val="auto"/>
          <w:sz w:val="21"/>
          <w:szCs w:val="21"/>
          <w:highlight w:val="none"/>
        </w:rPr>
      </w:pPr>
    </w:p>
    <w:p w14:paraId="5F6656AE">
      <w:pPr>
        <w:pStyle w:val="8"/>
        <w:tabs>
          <w:tab w:val="left" w:pos="2823"/>
          <w:tab w:val="left" w:pos="5974"/>
          <w:tab w:val="left" w:pos="8914"/>
        </w:tabs>
        <w:rPr>
          <w:color w:val="auto"/>
          <w:sz w:val="21"/>
          <w:szCs w:val="21"/>
          <w:highlight w:val="none"/>
        </w:rPr>
      </w:pPr>
      <w:r>
        <w:rPr>
          <w:color w:val="auto"/>
          <w:sz w:val="21"/>
          <w:szCs w:val="21"/>
          <w:highlight w:val="none"/>
        </w:rPr>
        <w:t>或其委托代理人：</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（签字）</w:t>
      </w:r>
      <w:r>
        <w:rPr>
          <w:color w:val="auto"/>
          <w:sz w:val="21"/>
          <w:szCs w:val="21"/>
          <w:highlight w:val="none"/>
        </w:rPr>
        <w:tab/>
      </w:r>
      <w:r>
        <w:rPr>
          <w:color w:val="auto"/>
          <w:sz w:val="21"/>
          <w:szCs w:val="21"/>
          <w:highlight w:val="none"/>
        </w:rPr>
        <w:t>或其委托代理人：</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（签字）</w:t>
      </w:r>
    </w:p>
    <w:p w14:paraId="6C3BA729">
      <w:pPr>
        <w:pStyle w:val="8"/>
        <w:spacing w:before="7"/>
        <w:rPr>
          <w:color w:val="auto"/>
          <w:sz w:val="21"/>
          <w:szCs w:val="21"/>
          <w:highlight w:val="none"/>
        </w:rPr>
      </w:pPr>
    </w:p>
    <w:p w14:paraId="3169C3C0">
      <w:pPr>
        <w:pStyle w:val="8"/>
        <w:tabs>
          <w:tab w:val="left" w:pos="5974"/>
        </w:tabs>
        <w:rPr>
          <w:rFonts w:ascii="Times New Roman" w:hAnsi="Times New Roman" w:eastAsia="宋体" w:cs="Times New Roman"/>
          <w:color w:val="auto"/>
          <w:sz w:val="21"/>
          <w:szCs w:val="21"/>
          <w:highlight w:val="none"/>
        </w:rPr>
      </w:pPr>
      <w:r>
        <w:rPr>
          <w:color w:val="auto"/>
          <w:sz w:val="21"/>
          <w:szCs w:val="21"/>
          <w:highlight w:val="none"/>
        </w:rPr>
        <w:t>地址：</w:t>
      </w:r>
      <w:r>
        <w:rPr>
          <w:color w:val="auto"/>
          <w:sz w:val="21"/>
          <w:szCs w:val="21"/>
          <w:highlight w:val="none"/>
        </w:rPr>
        <w:tab/>
      </w:r>
      <w:r>
        <w:rPr>
          <w:rFonts w:ascii="Times New Roman" w:hAnsi="Times New Roman" w:eastAsia="宋体" w:cs="Times New Roman"/>
          <w:color w:val="auto"/>
          <w:sz w:val="21"/>
          <w:szCs w:val="21"/>
          <w:highlight w:val="none"/>
        </w:rPr>
        <w:t>地址：</w:t>
      </w:r>
    </w:p>
    <w:p w14:paraId="56CCE5F9">
      <w:pPr>
        <w:pStyle w:val="8"/>
        <w:spacing w:before="4"/>
        <w:rPr>
          <w:color w:val="auto"/>
          <w:sz w:val="21"/>
          <w:szCs w:val="21"/>
          <w:highlight w:val="none"/>
        </w:rPr>
      </w:pPr>
    </w:p>
    <w:p w14:paraId="2C445225">
      <w:pPr>
        <w:pStyle w:val="8"/>
        <w:tabs>
          <w:tab w:val="left" w:pos="5974"/>
        </w:tabs>
        <w:rPr>
          <w:color w:val="auto"/>
          <w:sz w:val="21"/>
          <w:szCs w:val="21"/>
          <w:highlight w:val="none"/>
        </w:rPr>
      </w:pPr>
      <w:r>
        <w:rPr>
          <w:color w:val="auto"/>
          <w:sz w:val="21"/>
          <w:szCs w:val="21"/>
          <w:highlight w:val="none"/>
        </w:rPr>
        <w:t>电话：</w:t>
      </w:r>
      <w:r>
        <w:rPr>
          <w:color w:val="auto"/>
          <w:sz w:val="21"/>
          <w:szCs w:val="21"/>
          <w:highlight w:val="none"/>
        </w:rPr>
        <w:tab/>
      </w:r>
      <w:r>
        <w:rPr>
          <w:rFonts w:ascii="Times New Roman" w:hAnsi="Times New Roman" w:eastAsia="宋体" w:cs="Times New Roman"/>
          <w:color w:val="auto"/>
          <w:sz w:val="21"/>
          <w:szCs w:val="21"/>
          <w:highlight w:val="none"/>
        </w:rPr>
        <w:t>电话：</w:t>
      </w:r>
    </w:p>
    <w:p w14:paraId="3FA5FF04">
      <w:pPr>
        <w:spacing w:line="219" w:lineRule="exact"/>
        <w:ind w:firstLine="210" w:firstLineChars="100"/>
        <w:rPr>
          <w:rFonts w:hint="eastAsia"/>
          <w:color w:val="auto"/>
          <w:szCs w:val="21"/>
          <w:highlight w:val="none"/>
        </w:rPr>
      </w:pPr>
    </w:p>
    <w:p w14:paraId="7B52E18F">
      <w:pPr>
        <w:pStyle w:val="8"/>
        <w:rPr>
          <w:color w:val="auto"/>
          <w:spacing w:val="-17"/>
          <w:sz w:val="21"/>
          <w:szCs w:val="21"/>
          <w:highlight w:val="none"/>
        </w:rPr>
      </w:pPr>
      <w:r>
        <w:rPr>
          <w:color w:val="auto"/>
          <w:sz w:val="21"/>
          <w:szCs w:val="21"/>
          <w:highlight w:val="none"/>
        </w:rPr>
        <w:t>签订日期：</w:t>
      </w:r>
      <w:r>
        <w:rPr>
          <w:rFonts w:hint="eastAsia"/>
          <w:color w:val="auto"/>
          <w:sz w:val="21"/>
          <w:szCs w:val="21"/>
          <w:highlight w:val="none"/>
          <w:lang w:val="en-US" w:eastAsia="zh-CN"/>
        </w:rPr>
        <w:t xml:space="preserve">   </w:t>
      </w:r>
      <w:r>
        <w:rPr>
          <w:color w:val="auto"/>
          <w:sz w:val="21"/>
          <w:szCs w:val="21"/>
          <w:highlight w:val="none"/>
        </w:rPr>
        <w:t>年</w:t>
      </w:r>
      <w:r>
        <w:rPr>
          <w:color w:val="auto"/>
          <w:sz w:val="21"/>
          <w:szCs w:val="21"/>
          <w:highlight w:val="none"/>
        </w:rPr>
        <w:tab/>
      </w:r>
      <w:r>
        <w:rPr>
          <w:color w:val="auto"/>
          <w:sz w:val="21"/>
          <w:szCs w:val="21"/>
          <w:highlight w:val="none"/>
        </w:rPr>
        <w:t>月</w:t>
      </w:r>
      <w:r>
        <w:rPr>
          <w:rFonts w:hint="eastAsia"/>
          <w:color w:val="auto"/>
          <w:sz w:val="21"/>
          <w:szCs w:val="21"/>
          <w:highlight w:val="none"/>
        </w:rPr>
        <w:t xml:space="preserve">   </w:t>
      </w:r>
      <w:r>
        <w:rPr>
          <w:color w:val="auto"/>
          <w:sz w:val="21"/>
          <w:szCs w:val="21"/>
          <w:highlight w:val="none"/>
        </w:rPr>
        <w:t>日</w:t>
      </w:r>
      <w:r>
        <w:rPr>
          <w:rFonts w:hint="eastAsia"/>
          <w:color w:val="auto"/>
          <w:sz w:val="21"/>
          <w:szCs w:val="21"/>
          <w:highlight w:val="none"/>
        </w:rPr>
        <w:t xml:space="preserve">                          </w:t>
      </w:r>
      <w:r>
        <w:rPr>
          <w:color w:val="auto"/>
          <w:sz w:val="21"/>
          <w:szCs w:val="21"/>
          <w:highlight w:val="none"/>
        </w:rPr>
        <w:t>签订日期：</w:t>
      </w:r>
      <w:r>
        <w:rPr>
          <w:rFonts w:hint="eastAsia"/>
          <w:color w:val="auto"/>
          <w:sz w:val="21"/>
          <w:szCs w:val="21"/>
          <w:highlight w:val="none"/>
          <w:lang w:val="en-US" w:eastAsia="zh-CN"/>
        </w:rPr>
        <w:t xml:space="preserve">   </w:t>
      </w:r>
      <w:r>
        <w:rPr>
          <w:color w:val="auto"/>
          <w:sz w:val="21"/>
          <w:szCs w:val="21"/>
          <w:highlight w:val="none"/>
        </w:rPr>
        <w:t>年</w:t>
      </w:r>
      <w:r>
        <w:rPr>
          <w:rFonts w:hint="eastAsia"/>
          <w:color w:val="auto"/>
          <w:sz w:val="21"/>
          <w:szCs w:val="21"/>
          <w:highlight w:val="none"/>
        </w:rPr>
        <w:t xml:space="preserve"> </w:t>
      </w:r>
      <w:r>
        <w:rPr>
          <w:color w:val="auto"/>
          <w:sz w:val="21"/>
          <w:szCs w:val="21"/>
          <w:highlight w:val="none"/>
        </w:rPr>
        <w:t>月</w:t>
      </w:r>
      <w:r>
        <w:rPr>
          <w:rFonts w:hint="eastAsia"/>
          <w:color w:val="auto"/>
          <w:sz w:val="21"/>
          <w:szCs w:val="21"/>
          <w:highlight w:val="none"/>
        </w:rPr>
        <w:t xml:space="preserve">  </w:t>
      </w:r>
      <w:r>
        <w:rPr>
          <w:color w:val="auto"/>
          <w:spacing w:val="-17"/>
          <w:sz w:val="21"/>
          <w:szCs w:val="21"/>
          <w:highlight w:val="none"/>
        </w:rPr>
        <w:t>日</w:t>
      </w:r>
    </w:p>
    <w:p w14:paraId="0078540D">
      <w:pPr>
        <w:pStyle w:val="8"/>
        <w:tabs>
          <w:tab w:val="left" w:pos="6394"/>
        </w:tabs>
        <w:spacing w:before="152"/>
        <w:rPr>
          <w:color w:val="auto"/>
          <w:sz w:val="21"/>
          <w:szCs w:val="21"/>
          <w:highlight w:val="none"/>
        </w:rPr>
      </w:pPr>
      <w:r>
        <w:rPr>
          <w:color w:val="auto"/>
          <w:sz w:val="21"/>
          <w:szCs w:val="21"/>
          <w:highlight w:val="none"/>
        </w:rPr>
        <w:t>承包人：</w:t>
      </w:r>
      <w:r>
        <w:rPr>
          <w:rFonts w:hint="eastAsia"/>
          <w:color w:val="auto"/>
          <w:sz w:val="21"/>
          <w:szCs w:val="21"/>
          <w:highlight w:val="none"/>
          <w:lang w:val="en-US" w:eastAsia="zh-CN"/>
        </w:rPr>
        <w:t xml:space="preserve"> </w:t>
      </w:r>
      <w:r>
        <w:rPr>
          <w:rFonts w:hint="eastAsia"/>
          <w:color w:val="auto"/>
          <w:sz w:val="21"/>
          <w:szCs w:val="21"/>
          <w:highlight w:val="none"/>
          <w:u w:val="single"/>
          <w:lang w:val="en-US" w:eastAsia="zh-CN"/>
        </w:rPr>
        <w:t xml:space="preserve">                    </w:t>
      </w:r>
      <w:r>
        <w:rPr>
          <w:color w:val="auto"/>
          <w:sz w:val="21"/>
          <w:szCs w:val="21"/>
          <w:highlight w:val="none"/>
        </w:rPr>
        <w:t>（公章）</w:t>
      </w:r>
    </w:p>
    <w:p w14:paraId="74440174">
      <w:pPr>
        <w:pStyle w:val="8"/>
        <w:spacing w:before="4"/>
        <w:rPr>
          <w:color w:val="auto"/>
          <w:sz w:val="21"/>
          <w:szCs w:val="21"/>
          <w:highlight w:val="none"/>
        </w:rPr>
      </w:pPr>
    </w:p>
    <w:p w14:paraId="0EC42D36">
      <w:pPr>
        <w:pStyle w:val="8"/>
        <w:tabs>
          <w:tab w:val="left" w:pos="5974"/>
        </w:tabs>
        <w:rPr>
          <w:color w:val="auto"/>
          <w:sz w:val="21"/>
          <w:szCs w:val="21"/>
          <w:highlight w:val="none"/>
        </w:rPr>
      </w:pPr>
      <w:r>
        <w:rPr>
          <w:color w:val="auto"/>
          <w:sz w:val="21"/>
          <w:szCs w:val="21"/>
          <w:highlight w:val="none"/>
        </w:rPr>
        <w:t>法定代表人或</w:t>
      </w:r>
      <w:r>
        <w:rPr>
          <w:rFonts w:hint="eastAsia"/>
          <w:color w:val="auto"/>
          <w:sz w:val="21"/>
          <w:szCs w:val="21"/>
          <w:highlight w:val="none"/>
          <w:lang w:val="en-US" w:eastAsia="zh-CN"/>
        </w:rPr>
        <w:t>拟派项目经理</w:t>
      </w:r>
      <w:r>
        <w:rPr>
          <w:color w:val="auto"/>
          <w:sz w:val="21"/>
          <w:szCs w:val="21"/>
          <w:highlight w:val="none"/>
        </w:rPr>
        <w:t>：</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（签字）</w:t>
      </w:r>
    </w:p>
    <w:p w14:paraId="2E4CE286">
      <w:pPr>
        <w:pStyle w:val="8"/>
        <w:spacing w:before="9"/>
        <w:rPr>
          <w:color w:val="auto"/>
          <w:sz w:val="21"/>
          <w:szCs w:val="21"/>
          <w:highlight w:val="none"/>
        </w:rPr>
      </w:pPr>
    </w:p>
    <w:p w14:paraId="773C5D4E">
      <w:pPr>
        <w:pStyle w:val="8"/>
        <w:tabs>
          <w:tab w:val="left" w:pos="5974"/>
        </w:tabs>
        <w:rPr>
          <w:color w:val="auto"/>
          <w:sz w:val="21"/>
          <w:szCs w:val="21"/>
          <w:highlight w:val="none"/>
        </w:rPr>
      </w:pPr>
      <w:r>
        <w:rPr>
          <w:color w:val="auto"/>
          <w:sz w:val="21"/>
          <w:szCs w:val="21"/>
          <w:highlight w:val="none"/>
        </w:rPr>
        <w:t>地址：</w:t>
      </w:r>
    </w:p>
    <w:p w14:paraId="76DEA0F4">
      <w:pPr>
        <w:pStyle w:val="8"/>
        <w:spacing w:before="4"/>
        <w:rPr>
          <w:color w:val="auto"/>
          <w:sz w:val="21"/>
          <w:szCs w:val="21"/>
          <w:highlight w:val="none"/>
        </w:rPr>
      </w:pPr>
    </w:p>
    <w:p w14:paraId="1CC4F05C">
      <w:pPr>
        <w:pStyle w:val="8"/>
        <w:tabs>
          <w:tab w:val="left" w:pos="5974"/>
        </w:tabs>
        <w:rPr>
          <w:color w:val="auto"/>
          <w:sz w:val="21"/>
          <w:szCs w:val="21"/>
          <w:highlight w:val="none"/>
        </w:rPr>
      </w:pPr>
      <w:r>
        <w:rPr>
          <w:color w:val="auto"/>
          <w:sz w:val="21"/>
          <w:szCs w:val="21"/>
          <w:highlight w:val="none"/>
        </w:rPr>
        <w:t>电话：</w:t>
      </w:r>
    </w:p>
    <w:p w14:paraId="073CD10E">
      <w:pPr>
        <w:pStyle w:val="8"/>
        <w:spacing w:before="7"/>
        <w:rPr>
          <w:color w:val="auto"/>
          <w:sz w:val="21"/>
          <w:szCs w:val="21"/>
          <w:highlight w:val="none"/>
        </w:rPr>
      </w:pPr>
    </w:p>
    <w:p w14:paraId="38EB2E58">
      <w:pPr>
        <w:pStyle w:val="8"/>
        <w:tabs>
          <w:tab w:val="left" w:pos="2294"/>
          <w:tab w:val="left" w:pos="2714"/>
          <w:tab w:val="left" w:pos="5759"/>
          <w:tab w:val="left" w:pos="7754"/>
          <w:tab w:val="left" w:pos="8279"/>
        </w:tabs>
        <w:ind w:left="403"/>
        <w:rPr>
          <w:color w:val="auto"/>
          <w:sz w:val="21"/>
          <w:szCs w:val="21"/>
          <w:highlight w:val="none"/>
        </w:rPr>
      </w:pPr>
      <w:r>
        <w:rPr>
          <w:color w:val="auto"/>
          <w:sz w:val="21"/>
          <w:szCs w:val="21"/>
          <w:highlight w:val="none"/>
        </w:rPr>
        <w:t>签订日期：</w:t>
      </w:r>
      <w:r>
        <w:rPr>
          <w:rFonts w:hint="eastAsia"/>
          <w:color w:val="auto"/>
          <w:sz w:val="21"/>
          <w:szCs w:val="21"/>
          <w:highlight w:val="none"/>
          <w:lang w:val="en-US" w:eastAsia="zh-CN"/>
        </w:rPr>
        <w:t xml:space="preserve">  </w:t>
      </w:r>
      <w:r>
        <w:rPr>
          <w:color w:val="auto"/>
          <w:sz w:val="21"/>
          <w:szCs w:val="21"/>
          <w:highlight w:val="none"/>
        </w:rPr>
        <w:t>年</w:t>
      </w:r>
      <w:r>
        <w:rPr>
          <w:color w:val="auto"/>
          <w:sz w:val="21"/>
          <w:szCs w:val="21"/>
          <w:highlight w:val="none"/>
        </w:rPr>
        <w:tab/>
      </w:r>
      <w:r>
        <w:rPr>
          <w:color w:val="auto"/>
          <w:sz w:val="21"/>
          <w:szCs w:val="21"/>
          <w:highlight w:val="none"/>
        </w:rPr>
        <w:t>月</w:t>
      </w:r>
      <w:r>
        <w:rPr>
          <w:rFonts w:hint="eastAsia"/>
          <w:color w:val="auto"/>
          <w:sz w:val="21"/>
          <w:szCs w:val="21"/>
          <w:highlight w:val="none"/>
        </w:rPr>
        <w:t xml:space="preserve">   </w:t>
      </w:r>
      <w:r>
        <w:rPr>
          <w:color w:val="auto"/>
          <w:sz w:val="21"/>
          <w:szCs w:val="21"/>
          <w:highlight w:val="none"/>
        </w:rPr>
        <w:t>日</w:t>
      </w:r>
    </w:p>
    <w:p w14:paraId="2EC37376">
      <w:pPr>
        <w:rPr>
          <w:color w:val="auto"/>
          <w:szCs w:val="21"/>
          <w:highlight w:val="none"/>
        </w:rPr>
        <w:sectPr>
          <w:footerReference r:id="rId8" w:type="default"/>
          <w:pgSz w:w="11905" w:h="16838"/>
          <w:pgMar w:top="1134" w:right="850" w:bottom="1134" w:left="1020" w:header="850" w:footer="992" w:gutter="0"/>
          <w:pgBorders>
            <w:top w:val="none" w:sz="0" w:space="0"/>
            <w:left w:val="none" w:sz="0" w:space="0"/>
            <w:bottom w:val="none" w:sz="0" w:space="0"/>
            <w:right w:val="none" w:sz="0" w:space="0"/>
          </w:pgBorders>
          <w:pgNumType w:fmt="decimal"/>
          <w:cols w:space="720" w:num="1"/>
          <w:rtlGutter w:val="0"/>
          <w:docGrid w:type="lines" w:linePitch="317" w:charSpace="0"/>
        </w:sectPr>
      </w:pPr>
    </w:p>
    <w:p w14:paraId="5D474232">
      <w:pPr>
        <w:pStyle w:val="2"/>
        <w:numPr>
          <w:ilvl w:val="0"/>
          <w:numId w:val="0"/>
        </w:numPr>
        <w:ind w:firstLine="3600" w:firstLineChars="1000"/>
        <w:jc w:val="left"/>
        <w:rPr>
          <w:rFonts w:hint="eastAsia" w:ascii="Times New Roman" w:hAnsi="Times New Roman" w:cs="Times New Roman"/>
          <w:color w:val="auto"/>
          <w:sz w:val="36"/>
          <w:szCs w:val="36"/>
          <w:highlight w:val="none"/>
          <w:lang w:val="en-US" w:eastAsia="zh-CN"/>
        </w:rPr>
      </w:pPr>
      <w:bookmarkStart w:id="26" w:name="_Toc31120"/>
      <w:r>
        <w:rPr>
          <w:rFonts w:hint="eastAsia" w:ascii="Times New Roman" w:hAnsi="Times New Roman" w:cs="Times New Roman"/>
          <w:color w:val="auto"/>
          <w:sz w:val="36"/>
          <w:szCs w:val="36"/>
          <w:highlight w:val="none"/>
          <w:lang w:val="en-US" w:eastAsia="zh-CN"/>
        </w:rPr>
        <w:t>第五章  工程量清单</w:t>
      </w:r>
      <w:bookmarkEnd w:id="26"/>
    </w:p>
    <w:p w14:paraId="32C9C3D0">
      <w:pPr>
        <w:spacing w:line="360" w:lineRule="auto"/>
        <w:ind w:firstLine="420" w:firstLineChars="200"/>
        <w:jc w:val="left"/>
        <w:rPr>
          <w:color w:val="auto"/>
          <w:highlight w:val="none"/>
        </w:rPr>
      </w:pPr>
      <w:r>
        <w:rPr>
          <w:rFonts w:hint="eastAsia" w:ascii="宋体" w:hAnsi="宋体" w:cs="宋体"/>
          <w:color w:val="auto"/>
          <w:szCs w:val="21"/>
          <w:highlight w:val="none"/>
        </w:rPr>
        <w:t>随本比选文件一同发布的</w:t>
      </w:r>
      <w:r>
        <w:rPr>
          <w:rFonts w:hint="eastAsia" w:ascii="宋体" w:hAnsi="宋体" w:cs="宋体"/>
          <w:color w:val="auto"/>
          <w:szCs w:val="21"/>
          <w:highlight w:val="none"/>
          <w:lang w:val="en-US" w:eastAsia="zh-CN"/>
        </w:rPr>
        <w:t>清单</w:t>
      </w:r>
      <w:r>
        <w:rPr>
          <w:rFonts w:hint="eastAsia" w:ascii="宋体" w:hAnsi="宋体" w:cs="宋体"/>
          <w:color w:val="auto"/>
          <w:szCs w:val="21"/>
          <w:highlight w:val="none"/>
        </w:rPr>
        <w:t>在</w:t>
      </w:r>
      <w:r>
        <w:rPr>
          <w:rFonts w:hint="eastAsia" w:ascii="宋体" w:hAnsi="宋体" w:eastAsia="宋体" w:cs="宋体"/>
          <w:color w:val="auto"/>
          <w:sz w:val="21"/>
          <w:szCs w:val="21"/>
          <w:highlight w:val="none"/>
          <w:u w:val="single"/>
        </w:rPr>
        <w:t>重庆九黎旅游控股集团公司网</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http://www.cqjljt.com/Index.shtml</w:t>
      </w:r>
      <w:r>
        <w:rPr>
          <w:rFonts w:hint="eastAsia" w:ascii="宋体" w:hAnsi="宋体" w:eastAsia="宋体" w:cs="宋体"/>
          <w:color w:val="auto"/>
          <w:sz w:val="21"/>
          <w:szCs w:val="21"/>
          <w:highlight w:val="none"/>
          <w:u w:val="single"/>
          <w:lang w:eastAsia="zh-CN"/>
        </w:rPr>
        <w:t>）</w:t>
      </w:r>
      <w:r>
        <w:rPr>
          <w:rFonts w:hint="eastAsia" w:ascii="宋体" w:hAnsi="宋体" w:cs="宋体"/>
          <w:color w:val="auto"/>
          <w:szCs w:val="21"/>
          <w:highlight w:val="none"/>
        </w:rPr>
        <w:t>下载。</w:t>
      </w:r>
      <w:r>
        <w:rPr>
          <w:rFonts w:hint="eastAsia" w:ascii="宋体" w:hAnsi="宋体"/>
          <w:color w:val="auto"/>
          <w:szCs w:val="21"/>
          <w:highlight w:val="none"/>
        </w:rPr>
        <w:t>不管下载与否比选人和比选代理机构都视为竞选人全部收到以上资料并全部知晓有关比选过程和事宜，由此产生的一切后果由竞选人自负。</w:t>
      </w:r>
    </w:p>
    <w:p w14:paraId="1063AD07">
      <w:pPr>
        <w:rPr>
          <w:rFonts w:hint="eastAsia"/>
          <w:color w:val="auto"/>
          <w:highlight w:val="none"/>
          <w:lang w:val="en-US" w:eastAsia="zh-CN"/>
        </w:rPr>
      </w:pPr>
    </w:p>
    <w:p w14:paraId="5C744604">
      <w:pPr>
        <w:pStyle w:val="2"/>
        <w:keepNext w:val="0"/>
        <w:keepLines w:val="0"/>
        <w:pageBreakBefore/>
        <w:widowControl w:val="0"/>
        <w:numPr>
          <w:ilvl w:val="0"/>
          <w:numId w:val="0"/>
        </w:numPr>
        <w:kinsoku/>
        <w:wordWrap/>
        <w:overflowPunct/>
        <w:topLinePunct w:val="0"/>
        <w:autoSpaceDE w:val="0"/>
        <w:autoSpaceDN w:val="0"/>
        <w:bidi w:val="0"/>
        <w:adjustRightInd w:val="0"/>
        <w:snapToGrid w:val="0"/>
        <w:ind w:firstLine="3600" w:firstLineChars="1000"/>
        <w:jc w:val="left"/>
        <w:textAlignment w:val="auto"/>
        <w:rPr>
          <w:rFonts w:hint="eastAsia" w:ascii="Times New Roman" w:hAnsi="Times New Roman" w:eastAsia="黑体" w:cs="Times New Roman"/>
          <w:color w:val="auto"/>
          <w:sz w:val="36"/>
          <w:szCs w:val="36"/>
          <w:highlight w:val="none"/>
          <w:lang w:val="en-US" w:eastAsia="zh-CN"/>
        </w:rPr>
      </w:pPr>
      <w:bookmarkStart w:id="27" w:name="_Toc13520"/>
      <w:r>
        <w:rPr>
          <w:rFonts w:hint="eastAsia" w:ascii="Times New Roman" w:hAnsi="Times New Roman" w:cs="Times New Roman"/>
          <w:color w:val="auto"/>
          <w:sz w:val="36"/>
          <w:szCs w:val="36"/>
          <w:highlight w:val="none"/>
          <w:lang w:val="en-US" w:eastAsia="zh-CN"/>
        </w:rPr>
        <w:t>第六章  图纸</w:t>
      </w:r>
      <w:bookmarkEnd w:id="27"/>
    </w:p>
    <w:p w14:paraId="116EF4E1">
      <w:pPr>
        <w:spacing w:line="360" w:lineRule="auto"/>
        <w:ind w:firstLine="210" w:firstLineChars="100"/>
        <w:jc w:val="left"/>
        <w:rPr>
          <w:color w:val="auto"/>
          <w:highlight w:val="none"/>
        </w:rPr>
      </w:pPr>
      <w:r>
        <w:rPr>
          <w:rFonts w:hint="eastAsia" w:ascii="宋体" w:hAnsi="宋体" w:cs="宋体"/>
          <w:color w:val="auto"/>
          <w:szCs w:val="21"/>
          <w:highlight w:val="none"/>
        </w:rPr>
        <w:t>随本比选文件一同发布的图纸在</w:t>
      </w:r>
      <w:r>
        <w:rPr>
          <w:rFonts w:hint="eastAsia" w:ascii="宋体" w:hAnsi="宋体" w:eastAsia="宋体" w:cs="宋体"/>
          <w:color w:val="auto"/>
          <w:sz w:val="21"/>
          <w:szCs w:val="21"/>
          <w:highlight w:val="none"/>
          <w:u w:val="single"/>
        </w:rPr>
        <w:t>重庆九黎旅游控股集团公司网</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http://www.cqjljt.com/Index.shtml</w:t>
      </w:r>
      <w:r>
        <w:rPr>
          <w:rFonts w:hint="eastAsia" w:ascii="宋体" w:hAnsi="宋体" w:eastAsia="宋体" w:cs="宋体"/>
          <w:color w:val="auto"/>
          <w:sz w:val="21"/>
          <w:szCs w:val="21"/>
          <w:highlight w:val="none"/>
          <w:u w:val="single"/>
          <w:lang w:eastAsia="zh-CN"/>
        </w:rPr>
        <w:t>）</w:t>
      </w:r>
      <w:r>
        <w:rPr>
          <w:rFonts w:hint="eastAsia" w:ascii="宋体" w:hAnsi="宋体" w:cs="宋体"/>
          <w:color w:val="auto"/>
          <w:szCs w:val="21"/>
          <w:highlight w:val="none"/>
        </w:rPr>
        <w:t>下载。</w:t>
      </w:r>
      <w:r>
        <w:rPr>
          <w:rFonts w:hint="eastAsia" w:ascii="宋体" w:hAnsi="宋体"/>
          <w:color w:val="auto"/>
          <w:szCs w:val="21"/>
          <w:highlight w:val="none"/>
        </w:rPr>
        <w:t>不管下载与否比选人和比选代理机构都视为竞选人全部收到以上资料并全部知晓有关比选过程和事宜，由此产生的一切后果由竞选人自负。</w:t>
      </w:r>
    </w:p>
    <w:p w14:paraId="63ED7899">
      <w:pPr>
        <w:pStyle w:val="12"/>
        <w:keepNext/>
        <w:keepLines/>
        <w:spacing w:line="480" w:lineRule="auto"/>
        <w:jc w:val="center"/>
        <w:outlineLvl w:val="2"/>
        <w:rPr>
          <w:rStyle w:val="31"/>
          <w:rFonts w:hint="eastAsia"/>
          <w:color w:val="auto"/>
          <w:highlight w:val="none"/>
          <w:lang w:val="en-US" w:eastAsia="zh-CN"/>
        </w:rPr>
      </w:pPr>
      <w:r>
        <w:rPr>
          <w:rFonts w:hint="eastAsia" w:ascii="宋体" w:hAnsi="宋体"/>
          <w:color w:val="auto"/>
          <w:highlight w:val="none"/>
        </w:rPr>
        <w:br w:type="page"/>
      </w:r>
      <w:bookmarkStart w:id="28" w:name="_Toc16442"/>
      <w:r>
        <w:rPr>
          <w:rStyle w:val="31"/>
          <w:rFonts w:hint="eastAsia"/>
          <w:color w:val="auto"/>
          <w:highlight w:val="none"/>
          <w:lang w:val="en-US" w:eastAsia="zh-CN"/>
        </w:rPr>
        <w:t xml:space="preserve">第七章 </w:t>
      </w:r>
      <w:bookmarkEnd w:id="23"/>
      <w:bookmarkStart w:id="29" w:name="_Toc224103492"/>
      <w:r>
        <w:rPr>
          <w:rStyle w:val="31"/>
          <w:rFonts w:hint="eastAsia"/>
          <w:color w:val="auto"/>
          <w:highlight w:val="none"/>
          <w:lang w:val="en-US" w:eastAsia="zh-CN"/>
        </w:rPr>
        <w:t>竞选文件格式</w:t>
      </w:r>
      <w:bookmarkEnd w:id="24"/>
      <w:bookmarkEnd w:id="29"/>
    </w:p>
    <w:bookmarkEnd w:id="28"/>
    <w:p w14:paraId="48D596F1">
      <w:pPr>
        <w:tabs>
          <w:tab w:val="left" w:pos="2580"/>
          <w:tab w:val="left" w:pos="5940"/>
        </w:tabs>
        <w:autoSpaceDE w:val="0"/>
        <w:autoSpaceDN w:val="0"/>
        <w:adjustRightInd w:val="0"/>
        <w:snapToGrid w:val="0"/>
        <w:spacing w:line="360" w:lineRule="auto"/>
        <w:jc w:val="left"/>
        <w:outlineLvl w:val="2"/>
        <w:rPr>
          <w:rFonts w:hint="eastAsia" w:ascii="宋体" w:hAnsi="宋体" w:cs="MingLiU"/>
          <w:color w:val="auto"/>
          <w:kern w:val="0"/>
          <w:sz w:val="24"/>
          <w:highlight w:val="none"/>
        </w:rPr>
      </w:pPr>
    </w:p>
    <w:p w14:paraId="1A3B92EB">
      <w:pPr>
        <w:autoSpaceDE w:val="0"/>
        <w:autoSpaceDN w:val="0"/>
        <w:adjustRightInd w:val="0"/>
        <w:spacing w:before="9" w:line="313" w:lineRule="auto"/>
        <w:ind w:right="177" w:firstLine="464" w:firstLineChars="221"/>
        <w:rPr>
          <w:rFonts w:hint="eastAsia"/>
          <w:color w:val="auto"/>
          <w:szCs w:val="21"/>
          <w:highlight w:val="none"/>
        </w:rPr>
      </w:pPr>
    </w:p>
    <w:p w14:paraId="0ECD71D9">
      <w:pPr>
        <w:autoSpaceDE w:val="0"/>
        <w:autoSpaceDN w:val="0"/>
        <w:adjustRightInd w:val="0"/>
        <w:spacing w:before="9" w:line="313" w:lineRule="auto"/>
        <w:ind w:right="177" w:firstLine="464" w:firstLineChars="221"/>
        <w:rPr>
          <w:rFonts w:hint="eastAsia"/>
          <w:color w:val="auto"/>
          <w:szCs w:val="21"/>
          <w:highlight w:val="none"/>
        </w:rPr>
      </w:pPr>
    </w:p>
    <w:p w14:paraId="3EA13A2B">
      <w:pPr>
        <w:tabs>
          <w:tab w:val="left" w:pos="2580"/>
          <w:tab w:val="left" w:pos="5940"/>
        </w:tabs>
        <w:autoSpaceDE w:val="0"/>
        <w:autoSpaceDN w:val="0"/>
        <w:adjustRightInd w:val="0"/>
        <w:snapToGrid w:val="0"/>
        <w:spacing w:line="360" w:lineRule="auto"/>
        <w:jc w:val="left"/>
        <w:rPr>
          <w:rFonts w:hint="eastAsia" w:ascii="宋体" w:hAnsi="宋体"/>
          <w:color w:val="auto"/>
          <w:kern w:val="0"/>
          <w:sz w:val="28"/>
          <w:szCs w:val="28"/>
          <w:highlight w:val="none"/>
        </w:rPr>
      </w:pPr>
    </w:p>
    <w:p w14:paraId="02FBC425">
      <w:pPr>
        <w:pageBreakBefore/>
        <w:spacing w:line="360" w:lineRule="auto"/>
        <w:jc w:val="center"/>
        <w:outlineLvl w:val="1"/>
        <w:rPr>
          <w:rFonts w:hint="eastAsia" w:ascii="宋体" w:hAnsi="宋体"/>
          <w:color w:val="auto"/>
          <w:sz w:val="36"/>
          <w:szCs w:val="36"/>
          <w:highlight w:val="none"/>
        </w:rPr>
        <w:sectPr>
          <w:footerReference r:id="rId9" w:type="default"/>
          <w:pgSz w:w="11905" w:h="16838"/>
          <w:pgMar w:top="1134" w:right="850" w:bottom="1134" w:left="1020" w:header="850" w:footer="992" w:gutter="0"/>
          <w:pgBorders>
            <w:top w:val="none" w:sz="0" w:space="0"/>
            <w:left w:val="none" w:sz="0" w:space="0"/>
            <w:bottom w:val="none" w:sz="0" w:space="0"/>
            <w:right w:val="none" w:sz="0" w:space="0"/>
          </w:pgBorders>
          <w:pgNumType w:fmt="decimal"/>
          <w:cols w:space="720" w:num="1"/>
          <w:rtlGutter w:val="0"/>
          <w:docGrid w:type="lines" w:linePitch="317" w:charSpace="0"/>
        </w:sectPr>
      </w:pPr>
    </w:p>
    <w:p w14:paraId="161F96FD">
      <w:pPr>
        <w:pageBreakBefore/>
        <w:spacing w:line="360" w:lineRule="auto"/>
        <w:jc w:val="center"/>
        <w:outlineLvl w:val="1"/>
        <w:rPr>
          <w:rFonts w:ascii="宋体" w:hAnsi="宋体"/>
          <w:color w:val="auto"/>
          <w:sz w:val="36"/>
          <w:szCs w:val="36"/>
          <w:highlight w:val="none"/>
        </w:rPr>
      </w:pPr>
      <w:r>
        <w:rPr>
          <w:rFonts w:hint="eastAsia" w:ascii="宋体" w:hAnsi="宋体"/>
          <w:color w:val="auto"/>
          <w:sz w:val="36"/>
          <w:szCs w:val="36"/>
          <w:highlight w:val="none"/>
          <w:lang w:val="en-US" w:eastAsia="zh-CN"/>
        </w:rPr>
        <w:t>一</w:t>
      </w:r>
      <w:r>
        <w:rPr>
          <w:rFonts w:hint="eastAsia" w:ascii="宋体" w:hAnsi="宋体"/>
          <w:color w:val="auto"/>
          <w:sz w:val="36"/>
          <w:szCs w:val="36"/>
          <w:highlight w:val="none"/>
        </w:rPr>
        <w:t>、竞选函部分</w:t>
      </w:r>
    </w:p>
    <w:p w14:paraId="05C448D7">
      <w:pPr>
        <w:spacing w:line="360" w:lineRule="auto"/>
        <w:jc w:val="center"/>
        <w:rPr>
          <w:rFonts w:ascii="宋体" w:hAnsi="宋体"/>
          <w:color w:val="auto"/>
          <w:highlight w:val="none"/>
        </w:rPr>
      </w:pPr>
    </w:p>
    <w:p w14:paraId="0A8536EC">
      <w:pPr>
        <w:spacing w:line="360" w:lineRule="auto"/>
        <w:jc w:val="center"/>
        <w:rPr>
          <w:rFonts w:ascii="宋体" w:hAnsi="宋体"/>
          <w:color w:val="auto"/>
          <w:highlight w:val="none"/>
        </w:rPr>
        <w:sectPr>
          <w:footerReference r:id="rId11" w:type="first"/>
          <w:footerReference r:id="rId10" w:type="default"/>
          <w:pgSz w:w="11905" w:h="16838"/>
          <w:pgMar w:top="1134" w:right="850" w:bottom="1134" w:left="1020" w:header="850" w:footer="992" w:gutter="0"/>
          <w:pgBorders>
            <w:top w:val="none" w:sz="0" w:space="0"/>
            <w:left w:val="none" w:sz="0" w:space="0"/>
            <w:bottom w:val="none" w:sz="0" w:space="0"/>
            <w:right w:val="none" w:sz="0" w:space="0"/>
          </w:pgBorders>
          <w:pgNumType w:fmt="decimal"/>
          <w:cols w:space="720" w:num="1"/>
          <w:rtlGutter w:val="0"/>
          <w:docGrid w:type="lines" w:linePitch="317" w:charSpace="0"/>
        </w:sectPr>
      </w:pPr>
    </w:p>
    <w:p w14:paraId="480244CC">
      <w:pPr>
        <w:ind w:firstLine="260"/>
        <w:rPr>
          <w:color w:val="auto"/>
          <w:highlight w:val="none"/>
        </w:rPr>
      </w:pPr>
    </w:p>
    <w:p w14:paraId="2763DD0E">
      <w:pPr>
        <w:spacing w:line="360" w:lineRule="auto"/>
        <w:jc w:val="center"/>
        <w:rPr>
          <w:rFonts w:hint="eastAsia" w:ascii="宋体" w:hAnsi="宋体"/>
          <w:color w:val="auto"/>
          <w:kern w:val="0"/>
          <w:sz w:val="32"/>
          <w:szCs w:val="32"/>
          <w:highlight w:val="none"/>
          <w:u w:val="single"/>
        </w:rPr>
      </w:pPr>
    </w:p>
    <w:p w14:paraId="70D52DCC">
      <w:pPr>
        <w:spacing w:line="360" w:lineRule="auto"/>
        <w:jc w:val="center"/>
        <w:rPr>
          <w:rFonts w:hint="eastAsia" w:ascii="宋体" w:hAnsi="宋体"/>
          <w:color w:val="auto"/>
          <w:kern w:val="0"/>
          <w:sz w:val="32"/>
          <w:szCs w:val="32"/>
          <w:highlight w:val="none"/>
        </w:rPr>
      </w:pPr>
      <w:r>
        <w:rPr>
          <w:rFonts w:hint="eastAsia" w:ascii="宋体" w:hAnsi="宋体"/>
          <w:color w:val="auto"/>
          <w:kern w:val="0"/>
          <w:sz w:val="32"/>
          <w:szCs w:val="32"/>
          <w:highlight w:val="none"/>
          <w:u w:val="single"/>
        </w:rPr>
        <w:t xml:space="preserve">                   </w:t>
      </w:r>
      <w:r>
        <w:rPr>
          <w:rFonts w:hint="eastAsia" w:ascii="宋体" w:hAnsi="宋体"/>
          <w:color w:val="auto"/>
          <w:kern w:val="0"/>
          <w:sz w:val="32"/>
          <w:szCs w:val="32"/>
          <w:highlight w:val="none"/>
        </w:rPr>
        <w:t>（项目名称）</w:t>
      </w:r>
    </w:p>
    <w:p w14:paraId="293BA645">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78770CEA">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029D43BE">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05C374DC">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竞选文件</w:t>
      </w:r>
    </w:p>
    <w:p w14:paraId="08F72E9E">
      <w:pPr>
        <w:autoSpaceDE w:val="0"/>
        <w:autoSpaceDN w:val="0"/>
        <w:adjustRightInd w:val="0"/>
        <w:snapToGrid w:val="0"/>
        <w:spacing w:line="360" w:lineRule="auto"/>
        <w:jc w:val="center"/>
        <w:rPr>
          <w:rFonts w:ascii="宋体" w:hAnsi="宋体"/>
          <w:b/>
          <w:bCs/>
          <w:color w:val="auto"/>
          <w:kern w:val="0"/>
          <w:sz w:val="40"/>
          <w:szCs w:val="40"/>
          <w:highlight w:val="none"/>
        </w:rPr>
      </w:pPr>
      <w:r>
        <w:rPr>
          <w:rFonts w:hint="eastAsia" w:ascii="宋体" w:hAnsi="宋体"/>
          <w:b/>
          <w:bCs/>
          <w:color w:val="auto"/>
          <w:kern w:val="0"/>
          <w:sz w:val="40"/>
          <w:szCs w:val="40"/>
          <w:highlight w:val="none"/>
        </w:rPr>
        <w:t>竞选函部分</w:t>
      </w:r>
    </w:p>
    <w:p w14:paraId="3B2E1BD7">
      <w:pPr>
        <w:autoSpaceDE w:val="0"/>
        <w:autoSpaceDN w:val="0"/>
        <w:adjustRightInd w:val="0"/>
        <w:snapToGrid w:val="0"/>
        <w:spacing w:line="360" w:lineRule="auto"/>
        <w:jc w:val="left"/>
        <w:rPr>
          <w:rFonts w:ascii="宋体" w:hAnsi="宋体"/>
          <w:b/>
          <w:color w:val="auto"/>
          <w:kern w:val="0"/>
          <w:sz w:val="20"/>
          <w:szCs w:val="20"/>
          <w:highlight w:val="none"/>
        </w:rPr>
      </w:pPr>
    </w:p>
    <w:p w14:paraId="0D1421F5">
      <w:pPr>
        <w:autoSpaceDE w:val="0"/>
        <w:autoSpaceDN w:val="0"/>
        <w:adjustRightInd w:val="0"/>
        <w:snapToGrid w:val="0"/>
        <w:spacing w:line="360" w:lineRule="auto"/>
        <w:jc w:val="left"/>
        <w:rPr>
          <w:rFonts w:ascii="宋体" w:hAnsi="宋体"/>
          <w:b/>
          <w:color w:val="auto"/>
          <w:kern w:val="0"/>
          <w:sz w:val="20"/>
          <w:szCs w:val="20"/>
          <w:highlight w:val="none"/>
        </w:rPr>
      </w:pPr>
    </w:p>
    <w:p w14:paraId="071126DC">
      <w:pPr>
        <w:autoSpaceDE w:val="0"/>
        <w:autoSpaceDN w:val="0"/>
        <w:adjustRightInd w:val="0"/>
        <w:snapToGrid w:val="0"/>
        <w:spacing w:line="360" w:lineRule="auto"/>
        <w:jc w:val="left"/>
        <w:rPr>
          <w:rFonts w:ascii="宋体" w:hAnsi="宋体"/>
          <w:b/>
          <w:color w:val="auto"/>
          <w:kern w:val="0"/>
          <w:sz w:val="20"/>
          <w:szCs w:val="20"/>
          <w:highlight w:val="none"/>
        </w:rPr>
      </w:pPr>
    </w:p>
    <w:p w14:paraId="656CBC95">
      <w:pPr>
        <w:autoSpaceDE w:val="0"/>
        <w:autoSpaceDN w:val="0"/>
        <w:adjustRightInd w:val="0"/>
        <w:snapToGrid w:val="0"/>
        <w:spacing w:line="360" w:lineRule="auto"/>
        <w:jc w:val="left"/>
        <w:rPr>
          <w:rFonts w:ascii="宋体" w:hAnsi="宋体"/>
          <w:b/>
          <w:color w:val="auto"/>
          <w:kern w:val="0"/>
          <w:sz w:val="20"/>
          <w:szCs w:val="20"/>
          <w:highlight w:val="none"/>
        </w:rPr>
      </w:pPr>
    </w:p>
    <w:p w14:paraId="2EC65A4F">
      <w:pPr>
        <w:autoSpaceDE w:val="0"/>
        <w:autoSpaceDN w:val="0"/>
        <w:adjustRightInd w:val="0"/>
        <w:snapToGrid w:val="0"/>
        <w:spacing w:line="360" w:lineRule="auto"/>
        <w:jc w:val="left"/>
        <w:rPr>
          <w:rFonts w:ascii="宋体" w:hAnsi="宋体"/>
          <w:b/>
          <w:color w:val="auto"/>
          <w:kern w:val="0"/>
          <w:sz w:val="20"/>
          <w:szCs w:val="20"/>
          <w:highlight w:val="none"/>
        </w:rPr>
      </w:pPr>
    </w:p>
    <w:p w14:paraId="1B2930FE">
      <w:pPr>
        <w:autoSpaceDE w:val="0"/>
        <w:autoSpaceDN w:val="0"/>
        <w:adjustRightInd w:val="0"/>
        <w:snapToGrid w:val="0"/>
        <w:spacing w:line="360" w:lineRule="auto"/>
        <w:jc w:val="left"/>
        <w:rPr>
          <w:rFonts w:ascii="宋体" w:hAnsi="宋体"/>
          <w:b/>
          <w:color w:val="auto"/>
          <w:kern w:val="0"/>
          <w:sz w:val="20"/>
          <w:szCs w:val="20"/>
          <w:highlight w:val="none"/>
        </w:rPr>
      </w:pPr>
    </w:p>
    <w:p w14:paraId="17E2629B">
      <w:pPr>
        <w:autoSpaceDE w:val="0"/>
        <w:autoSpaceDN w:val="0"/>
        <w:adjustRightInd w:val="0"/>
        <w:snapToGrid w:val="0"/>
        <w:spacing w:line="360" w:lineRule="auto"/>
        <w:jc w:val="left"/>
        <w:rPr>
          <w:rFonts w:ascii="宋体" w:hAnsi="宋体"/>
          <w:b/>
          <w:color w:val="auto"/>
          <w:kern w:val="0"/>
          <w:sz w:val="20"/>
          <w:szCs w:val="20"/>
          <w:highlight w:val="none"/>
        </w:rPr>
      </w:pPr>
    </w:p>
    <w:p w14:paraId="506A7024">
      <w:pPr>
        <w:autoSpaceDE w:val="0"/>
        <w:autoSpaceDN w:val="0"/>
        <w:adjustRightInd w:val="0"/>
        <w:snapToGrid w:val="0"/>
        <w:spacing w:line="360" w:lineRule="auto"/>
        <w:jc w:val="left"/>
        <w:rPr>
          <w:rFonts w:ascii="宋体" w:hAnsi="宋体"/>
          <w:b/>
          <w:color w:val="auto"/>
          <w:kern w:val="0"/>
          <w:sz w:val="20"/>
          <w:szCs w:val="20"/>
          <w:highlight w:val="none"/>
        </w:rPr>
      </w:pPr>
    </w:p>
    <w:p w14:paraId="7483CAD1">
      <w:pPr>
        <w:autoSpaceDE w:val="0"/>
        <w:autoSpaceDN w:val="0"/>
        <w:adjustRightInd w:val="0"/>
        <w:snapToGrid w:val="0"/>
        <w:spacing w:line="360" w:lineRule="auto"/>
        <w:jc w:val="left"/>
        <w:rPr>
          <w:rFonts w:ascii="宋体" w:hAnsi="宋体"/>
          <w:b/>
          <w:color w:val="auto"/>
          <w:kern w:val="0"/>
          <w:sz w:val="20"/>
          <w:szCs w:val="20"/>
          <w:highlight w:val="none"/>
        </w:rPr>
      </w:pPr>
    </w:p>
    <w:p w14:paraId="2C39862E">
      <w:pPr>
        <w:autoSpaceDE w:val="0"/>
        <w:autoSpaceDN w:val="0"/>
        <w:adjustRightInd w:val="0"/>
        <w:snapToGrid w:val="0"/>
        <w:spacing w:line="360" w:lineRule="auto"/>
        <w:jc w:val="left"/>
        <w:rPr>
          <w:rFonts w:ascii="宋体" w:hAnsi="宋体"/>
          <w:b/>
          <w:color w:val="auto"/>
          <w:kern w:val="0"/>
          <w:sz w:val="20"/>
          <w:szCs w:val="20"/>
          <w:highlight w:val="none"/>
        </w:rPr>
      </w:pPr>
    </w:p>
    <w:p w14:paraId="5F88E408">
      <w:pPr>
        <w:autoSpaceDE w:val="0"/>
        <w:autoSpaceDN w:val="0"/>
        <w:adjustRightInd w:val="0"/>
        <w:snapToGrid w:val="0"/>
        <w:spacing w:line="360" w:lineRule="auto"/>
        <w:jc w:val="left"/>
        <w:rPr>
          <w:rFonts w:ascii="宋体" w:hAnsi="宋体"/>
          <w:b/>
          <w:color w:val="auto"/>
          <w:kern w:val="0"/>
          <w:sz w:val="20"/>
          <w:szCs w:val="20"/>
          <w:highlight w:val="none"/>
        </w:rPr>
      </w:pPr>
    </w:p>
    <w:p w14:paraId="78F0435D">
      <w:pPr>
        <w:tabs>
          <w:tab w:val="left" w:pos="6080"/>
          <w:tab w:val="left" w:pos="6640"/>
        </w:tabs>
        <w:autoSpaceDE w:val="0"/>
        <w:autoSpaceDN w:val="0"/>
        <w:adjustRightInd w:val="0"/>
        <w:snapToGrid w:val="0"/>
        <w:spacing w:after="160" w:afterLines="50" w:line="36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rPr>
        <w:t>竞选人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w:t>
      </w:r>
      <w:r>
        <w:rPr>
          <w:rFonts w:hint="eastAsia" w:ascii="宋体" w:hAnsi="宋体"/>
          <w:color w:val="auto"/>
          <w:w w:val="99"/>
          <w:kern w:val="0"/>
          <w:sz w:val="28"/>
          <w:szCs w:val="28"/>
          <w:highlight w:val="none"/>
        </w:rPr>
        <w:t>公</w:t>
      </w:r>
      <w:r>
        <w:rPr>
          <w:rFonts w:ascii="宋体" w:hAnsi="宋体"/>
          <w:color w:val="auto"/>
          <w:w w:val="99"/>
          <w:kern w:val="0"/>
          <w:sz w:val="28"/>
          <w:szCs w:val="28"/>
          <w:highlight w:val="none"/>
        </w:rPr>
        <w:t>章）</w:t>
      </w:r>
    </w:p>
    <w:p w14:paraId="75E514EE">
      <w:pPr>
        <w:tabs>
          <w:tab w:val="left" w:pos="6080"/>
          <w:tab w:val="left" w:pos="6640"/>
        </w:tabs>
        <w:autoSpaceDE w:val="0"/>
        <w:autoSpaceDN w:val="0"/>
        <w:adjustRightInd w:val="0"/>
        <w:snapToGrid w:val="0"/>
        <w:spacing w:after="160" w:afterLines="50" w:line="36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（签字或盖章）</w:t>
      </w:r>
    </w:p>
    <w:p w14:paraId="3B5474DB">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年</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月</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日</w:t>
      </w:r>
      <w:r>
        <w:rPr>
          <w:rFonts w:ascii="宋体" w:hAnsi="宋体"/>
          <w:color w:val="auto"/>
          <w:kern w:val="0"/>
          <w:sz w:val="24"/>
          <w:szCs w:val="21"/>
          <w:highlight w:val="none"/>
        </w:rPr>
        <w:br w:type="page"/>
      </w:r>
      <w:r>
        <w:rPr>
          <w:rFonts w:hint="eastAsia" w:ascii="宋体" w:hAnsi="宋体"/>
          <w:color w:val="auto"/>
          <w:kern w:val="0"/>
          <w:sz w:val="36"/>
          <w:szCs w:val="36"/>
          <w:highlight w:val="none"/>
        </w:rPr>
        <w:t>目  录</w:t>
      </w:r>
    </w:p>
    <w:p w14:paraId="6C5B6C16">
      <w:pPr>
        <w:rPr>
          <w:color w:val="auto"/>
          <w:highlight w:val="none"/>
        </w:rPr>
      </w:pPr>
    </w:p>
    <w:p w14:paraId="4C88D0F1">
      <w:pPr>
        <w:spacing w:line="360" w:lineRule="auto"/>
        <w:rPr>
          <w:rFonts w:hint="eastAsia" w:ascii="宋体" w:hAnsi="宋体"/>
          <w:bCs/>
          <w:color w:val="auto"/>
          <w:highlight w:val="none"/>
        </w:rPr>
      </w:pPr>
      <w:r>
        <w:rPr>
          <w:rFonts w:hint="eastAsia" w:ascii="宋体" w:hAnsi="宋体"/>
          <w:bCs/>
          <w:color w:val="auto"/>
          <w:highlight w:val="none"/>
        </w:rPr>
        <w:t>1.竞选函</w:t>
      </w:r>
    </w:p>
    <w:p w14:paraId="08C26597">
      <w:pPr>
        <w:spacing w:line="360" w:lineRule="auto"/>
        <w:rPr>
          <w:rFonts w:ascii="宋体" w:hAnsi="宋体"/>
          <w:bCs/>
          <w:color w:val="auto"/>
          <w:highlight w:val="none"/>
        </w:rPr>
      </w:pPr>
      <w:r>
        <w:rPr>
          <w:rFonts w:hint="eastAsia" w:ascii="宋体" w:hAnsi="宋体"/>
          <w:bCs/>
          <w:color w:val="auto"/>
          <w:highlight w:val="none"/>
        </w:rPr>
        <w:t>2.</w:t>
      </w:r>
      <w:r>
        <w:rPr>
          <w:rFonts w:ascii="宋体" w:hAnsi="宋体"/>
          <w:bCs/>
          <w:color w:val="auto"/>
          <w:highlight w:val="none"/>
        </w:rPr>
        <w:t>法定代表人身份证明及授权委托书</w:t>
      </w:r>
    </w:p>
    <w:p w14:paraId="4FB4DB7C">
      <w:pPr>
        <w:spacing w:line="360" w:lineRule="auto"/>
        <w:rPr>
          <w:rFonts w:hint="eastAsia" w:ascii="宋体" w:hAnsi="宋体"/>
          <w:bCs/>
          <w:color w:val="auto"/>
          <w:highlight w:val="none"/>
        </w:rPr>
      </w:pPr>
      <w:r>
        <w:rPr>
          <w:rFonts w:hint="eastAsia" w:ascii="宋体" w:hAnsi="宋体"/>
          <w:bCs/>
          <w:color w:val="auto"/>
          <w:highlight w:val="none"/>
        </w:rPr>
        <w:t>3.银行开户证明</w:t>
      </w:r>
    </w:p>
    <w:p w14:paraId="01913520">
      <w:pPr>
        <w:autoSpaceDE w:val="0"/>
        <w:autoSpaceDN w:val="0"/>
        <w:adjustRightInd w:val="0"/>
        <w:spacing w:line="360" w:lineRule="auto"/>
        <w:ind w:firstLine="480" w:firstLineChars="200"/>
        <w:jc w:val="left"/>
        <w:rPr>
          <w:rFonts w:ascii="宋体" w:hAnsi="宋体"/>
          <w:color w:val="auto"/>
          <w:kern w:val="0"/>
          <w:sz w:val="24"/>
          <w:highlight w:val="none"/>
        </w:rPr>
      </w:pPr>
    </w:p>
    <w:p w14:paraId="0C4E5D02">
      <w:pPr>
        <w:autoSpaceDE w:val="0"/>
        <w:autoSpaceDN w:val="0"/>
        <w:adjustRightInd w:val="0"/>
        <w:spacing w:line="360" w:lineRule="auto"/>
        <w:ind w:firstLine="480" w:firstLineChars="200"/>
        <w:jc w:val="left"/>
        <w:rPr>
          <w:rFonts w:ascii="宋体" w:hAnsi="宋体"/>
          <w:color w:val="auto"/>
          <w:kern w:val="0"/>
          <w:sz w:val="24"/>
          <w:highlight w:val="none"/>
        </w:rPr>
      </w:pPr>
    </w:p>
    <w:p w14:paraId="36B66CEC">
      <w:pPr>
        <w:autoSpaceDE w:val="0"/>
        <w:autoSpaceDN w:val="0"/>
        <w:adjustRightInd w:val="0"/>
        <w:snapToGrid w:val="0"/>
        <w:spacing w:line="360" w:lineRule="auto"/>
        <w:jc w:val="left"/>
        <w:rPr>
          <w:rFonts w:ascii="宋体" w:hAnsi="宋体"/>
          <w:color w:val="auto"/>
          <w:kern w:val="0"/>
          <w:szCs w:val="21"/>
          <w:highlight w:val="none"/>
        </w:rPr>
      </w:pPr>
    </w:p>
    <w:p w14:paraId="5B1537EC">
      <w:pPr>
        <w:autoSpaceDE w:val="0"/>
        <w:autoSpaceDN w:val="0"/>
        <w:adjustRightInd w:val="0"/>
        <w:snapToGrid w:val="0"/>
        <w:spacing w:line="360" w:lineRule="auto"/>
        <w:jc w:val="left"/>
        <w:rPr>
          <w:rFonts w:ascii="宋体" w:hAnsi="宋体"/>
          <w:color w:val="auto"/>
          <w:kern w:val="0"/>
          <w:szCs w:val="21"/>
          <w:highlight w:val="none"/>
        </w:rPr>
      </w:pPr>
    </w:p>
    <w:p w14:paraId="5179518B">
      <w:pPr>
        <w:autoSpaceDE w:val="0"/>
        <w:autoSpaceDN w:val="0"/>
        <w:adjustRightInd w:val="0"/>
        <w:snapToGrid w:val="0"/>
        <w:spacing w:line="360" w:lineRule="auto"/>
        <w:jc w:val="left"/>
        <w:rPr>
          <w:rFonts w:ascii="宋体" w:hAnsi="宋体"/>
          <w:color w:val="auto"/>
          <w:kern w:val="0"/>
          <w:szCs w:val="21"/>
          <w:highlight w:val="none"/>
        </w:rPr>
      </w:pPr>
    </w:p>
    <w:p w14:paraId="02ED7BF5">
      <w:pPr>
        <w:autoSpaceDE w:val="0"/>
        <w:autoSpaceDN w:val="0"/>
        <w:adjustRightInd w:val="0"/>
        <w:snapToGrid w:val="0"/>
        <w:spacing w:line="360" w:lineRule="auto"/>
        <w:jc w:val="left"/>
        <w:rPr>
          <w:rFonts w:ascii="宋体" w:hAnsi="宋体"/>
          <w:color w:val="auto"/>
          <w:kern w:val="0"/>
          <w:highlight w:val="none"/>
        </w:rPr>
      </w:pPr>
    </w:p>
    <w:p w14:paraId="322511BF">
      <w:pPr>
        <w:autoSpaceDE w:val="0"/>
        <w:autoSpaceDN w:val="0"/>
        <w:adjustRightInd w:val="0"/>
        <w:snapToGrid w:val="0"/>
        <w:spacing w:line="360" w:lineRule="auto"/>
        <w:jc w:val="left"/>
        <w:rPr>
          <w:rFonts w:ascii="宋体" w:hAnsi="宋体"/>
          <w:color w:val="auto"/>
          <w:kern w:val="0"/>
          <w:highlight w:val="none"/>
        </w:rPr>
      </w:pPr>
    </w:p>
    <w:p w14:paraId="6AEE7BAA">
      <w:pPr>
        <w:autoSpaceDE w:val="0"/>
        <w:autoSpaceDN w:val="0"/>
        <w:adjustRightInd w:val="0"/>
        <w:snapToGrid w:val="0"/>
        <w:spacing w:line="360" w:lineRule="auto"/>
        <w:jc w:val="left"/>
        <w:rPr>
          <w:rFonts w:ascii="宋体" w:hAnsi="宋体"/>
          <w:color w:val="auto"/>
          <w:kern w:val="0"/>
          <w:highlight w:val="none"/>
        </w:rPr>
      </w:pPr>
    </w:p>
    <w:p w14:paraId="70F8AC0A">
      <w:pPr>
        <w:autoSpaceDE w:val="0"/>
        <w:autoSpaceDN w:val="0"/>
        <w:adjustRightInd w:val="0"/>
        <w:snapToGrid w:val="0"/>
        <w:spacing w:line="360" w:lineRule="auto"/>
        <w:jc w:val="left"/>
        <w:rPr>
          <w:rFonts w:ascii="宋体" w:hAnsi="宋体"/>
          <w:color w:val="auto"/>
          <w:kern w:val="0"/>
          <w:highlight w:val="none"/>
        </w:rPr>
      </w:pPr>
    </w:p>
    <w:p w14:paraId="64A4E2D6">
      <w:pPr>
        <w:autoSpaceDE w:val="0"/>
        <w:autoSpaceDN w:val="0"/>
        <w:adjustRightInd w:val="0"/>
        <w:snapToGrid w:val="0"/>
        <w:spacing w:line="360" w:lineRule="auto"/>
        <w:jc w:val="left"/>
        <w:rPr>
          <w:rFonts w:ascii="宋体" w:hAnsi="宋体"/>
          <w:color w:val="auto"/>
          <w:kern w:val="0"/>
          <w:highlight w:val="none"/>
        </w:rPr>
      </w:pPr>
    </w:p>
    <w:p w14:paraId="59DF23B3">
      <w:pPr>
        <w:autoSpaceDE w:val="0"/>
        <w:autoSpaceDN w:val="0"/>
        <w:adjustRightInd w:val="0"/>
        <w:snapToGrid w:val="0"/>
        <w:spacing w:line="360" w:lineRule="auto"/>
        <w:jc w:val="left"/>
        <w:rPr>
          <w:rFonts w:ascii="宋体" w:hAnsi="宋体"/>
          <w:color w:val="auto"/>
          <w:kern w:val="0"/>
          <w:highlight w:val="none"/>
        </w:rPr>
      </w:pPr>
    </w:p>
    <w:p w14:paraId="52E9F266">
      <w:pPr>
        <w:autoSpaceDE w:val="0"/>
        <w:autoSpaceDN w:val="0"/>
        <w:adjustRightInd w:val="0"/>
        <w:snapToGrid w:val="0"/>
        <w:spacing w:line="360" w:lineRule="auto"/>
        <w:jc w:val="left"/>
        <w:rPr>
          <w:rFonts w:ascii="宋体" w:hAnsi="宋体"/>
          <w:color w:val="auto"/>
          <w:kern w:val="0"/>
          <w:highlight w:val="none"/>
        </w:rPr>
      </w:pPr>
    </w:p>
    <w:p w14:paraId="4C220825">
      <w:pPr>
        <w:autoSpaceDE w:val="0"/>
        <w:autoSpaceDN w:val="0"/>
        <w:adjustRightInd w:val="0"/>
        <w:snapToGrid w:val="0"/>
        <w:spacing w:line="360" w:lineRule="auto"/>
        <w:jc w:val="left"/>
        <w:rPr>
          <w:rFonts w:ascii="宋体" w:hAnsi="宋体"/>
          <w:color w:val="auto"/>
          <w:kern w:val="0"/>
          <w:highlight w:val="none"/>
        </w:rPr>
      </w:pPr>
    </w:p>
    <w:p w14:paraId="43D56BB8">
      <w:pPr>
        <w:autoSpaceDE w:val="0"/>
        <w:autoSpaceDN w:val="0"/>
        <w:adjustRightInd w:val="0"/>
        <w:snapToGrid w:val="0"/>
        <w:spacing w:line="360" w:lineRule="auto"/>
        <w:jc w:val="left"/>
        <w:rPr>
          <w:rFonts w:ascii="宋体" w:hAnsi="宋体"/>
          <w:color w:val="auto"/>
          <w:w w:val="99"/>
          <w:kern w:val="0"/>
          <w:sz w:val="28"/>
          <w:szCs w:val="28"/>
          <w:highlight w:val="none"/>
        </w:rPr>
      </w:pPr>
    </w:p>
    <w:p w14:paraId="283C531D">
      <w:pPr>
        <w:autoSpaceDE w:val="0"/>
        <w:autoSpaceDN w:val="0"/>
        <w:adjustRightInd w:val="0"/>
        <w:snapToGrid w:val="0"/>
        <w:spacing w:line="360" w:lineRule="auto"/>
        <w:jc w:val="left"/>
        <w:rPr>
          <w:rFonts w:ascii="宋体" w:hAnsi="宋体"/>
          <w:color w:val="auto"/>
          <w:w w:val="99"/>
          <w:kern w:val="0"/>
          <w:sz w:val="28"/>
          <w:szCs w:val="28"/>
          <w:highlight w:val="none"/>
        </w:rPr>
      </w:pPr>
    </w:p>
    <w:p w14:paraId="773774F7">
      <w:pPr>
        <w:autoSpaceDE w:val="0"/>
        <w:autoSpaceDN w:val="0"/>
        <w:adjustRightInd w:val="0"/>
        <w:snapToGrid w:val="0"/>
        <w:spacing w:line="360" w:lineRule="auto"/>
        <w:jc w:val="left"/>
        <w:rPr>
          <w:rFonts w:ascii="宋体" w:hAnsi="宋体"/>
          <w:color w:val="auto"/>
          <w:w w:val="99"/>
          <w:kern w:val="0"/>
          <w:sz w:val="28"/>
          <w:szCs w:val="28"/>
          <w:highlight w:val="none"/>
        </w:rPr>
      </w:pPr>
    </w:p>
    <w:p w14:paraId="77E9E388">
      <w:pPr>
        <w:autoSpaceDE w:val="0"/>
        <w:autoSpaceDN w:val="0"/>
        <w:adjustRightInd w:val="0"/>
        <w:snapToGrid w:val="0"/>
        <w:spacing w:line="360" w:lineRule="auto"/>
        <w:jc w:val="left"/>
        <w:rPr>
          <w:rFonts w:ascii="宋体" w:hAnsi="宋体"/>
          <w:color w:val="auto"/>
          <w:w w:val="99"/>
          <w:kern w:val="0"/>
          <w:sz w:val="28"/>
          <w:szCs w:val="28"/>
          <w:highlight w:val="none"/>
        </w:rPr>
      </w:pPr>
    </w:p>
    <w:p w14:paraId="0C97DD7E">
      <w:pPr>
        <w:snapToGrid w:val="0"/>
        <w:spacing w:line="360" w:lineRule="auto"/>
        <w:jc w:val="center"/>
        <w:outlineLvl w:val="2"/>
        <w:rPr>
          <w:rFonts w:hint="eastAsia" w:ascii="宋体" w:hAnsi="宋体"/>
          <w:b/>
          <w:color w:val="auto"/>
          <w:highlight w:val="none"/>
        </w:rPr>
      </w:pPr>
      <w:bookmarkStart w:id="30" w:name="_Toc277082643"/>
      <w:bookmarkStart w:id="31" w:name="_Toc224103495"/>
      <w:bookmarkStart w:id="32" w:name="_Toc287607867"/>
      <w:bookmarkStart w:id="33" w:name="_Toc509218854"/>
      <w:bookmarkStart w:id="34" w:name="_Toc534185831"/>
      <w:bookmarkStart w:id="35" w:name="_Toc287620814"/>
      <w:bookmarkStart w:id="36" w:name="_Toc430530530"/>
      <w:r>
        <w:rPr>
          <w:rFonts w:ascii="宋体" w:hAnsi="宋体"/>
          <w:color w:val="auto"/>
          <w:highlight w:val="none"/>
        </w:rPr>
        <w:br w:type="page"/>
      </w:r>
      <w:bookmarkEnd w:id="30"/>
      <w:bookmarkEnd w:id="31"/>
      <w:bookmarkEnd w:id="32"/>
      <w:bookmarkEnd w:id="33"/>
      <w:bookmarkEnd w:id="34"/>
      <w:bookmarkEnd w:id="35"/>
      <w:bookmarkEnd w:id="36"/>
      <w:bookmarkStart w:id="37" w:name="_Toc29416"/>
      <w:bookmarkStart w:id="38" w:name="_Toc14234"/>
      <w:r>
        <w:rPr>
          <w:rFonts w:hint="eastAsia" w:ascii="宋体" w:hAnsi="宋体"/>
          <w:b/>
          <w:bCs/>
          <w:snapToGrid w:val="0"/>
          <w:color w:val="auto"/>
          <w:kern w:val="0"/>
          <w:sz w:val="28"/>
          <w:szCs w:val="28"/>
          <w:highlight w:val="none"/>
        </w:rPr>
        <w:t>1.</w:t>
      </w:r>
      <w:bookmarkEnd w:id="37"/>
      <w:bookmarkEnd w:id="38"/>
      <w:r>
        <w:rPr>
          <w:rFonts w:hint="eastAsia" w:ascii="宋体" w:hAnsi="宋体"/>
          <w:b/>
          <w:bCs/>
          <w:snapToGrid w:val="0"/>
          <w:color w:val="auto"/>
          <w:kern w:val="0"/>
          <w:sz w:val="28"/>
          <w:szCs w:val="28"/>
          <w:highlight w:val="none"/>
        </w:rPr>
        <w:t>竞选函</w:t>
      </w:r>
    </w:p>
    <w:p w14:paraId="0A3673C7">
      <w:pPr>
        <w:tabs>
          <w:tab w:val="left" w:pos="2640"/>
        </w:tabs>
        <w:autoSpaceDE w:val="0"/>
        <w:autoSpaceDN w:val="0"/>
        <w:adjustRightInd w:val="0"/>
        <w:spacing w:line="400" w:lineRule="exact"/>
        <w:rPr>
          <w:rFonts w:ascii="宋体" w:hAnsi="宋体"/>
          <w:snapToGrid w:val="0"/>
          <w:color w:val="auto"/>
          <w:kern w:val="0"/>
          <w:szCs w:val="21"/>
          <w:highlight w:val="none"/>
        </w:rPr>
      </w:pPr>
      <w:bookmarkStart w:id="39" w:name="_Toc22723"/>
      <w:bookmarkStart w:id="40" w:name="_Toc15801"/>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w:t>
      </w:r>
      <w:r>
        <w:rPr>
          <w:rFonts w:hint="eastAsia" w:ascii="宋体" w:hAnsi="宋体"/>
          <w:snapToGrid w:val="0"/>
          <w:color w:val="auto"/>
          <w:kern w:val="0"/>
          <w:szCs w:val="21"/>
          <w:highlight w:val="none"/>
          <w:u w:val="single"/>
        </w:rPr>
        <w:t>比选</w:t>
      </w:r>
      <w:r>
        <w:rPr>
          <w:rFonts w:ascii="宋体" w:hAnsi="宋体"/>
          <w:snapToGrid w:val="0"/>
          <w:color w:val="auto"/>
          <w:kern w:val="0"/>
          <w:szCs w:val="21"/>
          <w:highlight w:val="none"/>
          <w:u w:val="single"/>
        </w:rPr>
        <w:t>人名称）</w:t>
      </w:r>
      <w:r>
        <w:rPr>
          <w:rFonts w:ascii="宋体" w:hAnsi="宋体"/>
          <w:snapToGrid w:val="0"/>
          <w:color w:val="auto"/>
          <w:kern w:val="0"/>
          <w:szCs w:val="21"/>
          <w:highlight w:val="none"/>
        </w:rPr>
        <w:t>：</w:t>
      </w:r>
    </w:p>
    <w:p w14:paraId="7B78FADC">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我方已仔细研究了</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（项目名称）</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文件的全部内容，</w:t>
      </w:r>
      <w:r>
        <w:rPr>
          <w:rFonts w:hint="eastAsia"/>
          <w:color w:val="auto"/>
          <w:szCs w:val="21"/>
          <w:highlight w:val="none"/>
        </w:rPr>
        <w:t>我方愿</w:t>
      </w:r>
      <w:r>
        <w:rPr>
          <w:rFonts w:hint="eastAsia"/>
          <w:b w:val="0"/>
          <w:bCs w:val="0"/>
          <w:color w:val="auto"/>
          <w:highlight w:val="none"/>
        </w:rPr>
        <w:t>以</w:t>
      </w:r>
      <w:r>
        <w:rPr>
          <w:rFonts w:hint="eastAsia" w:ascii="宋体" w:hAnsi="宋体" w:eastAsia="宋体" w:cs="宋体"/>
          <w:snapToGrid w:val="0"/>
          <w:color w:val="auto"/>
          <w:kern w:val="0"/>
          <w:szCs w:val="21"/>
          <w:highlight w:val="none"/>
        </w:rPr>
        <w:t>人民币（大写）</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元）</w:t>
      </w:r>
      <w:r>
        <w:rPr>
          <w:rFonts w:hint="eastAsia" w:ascii="宋体" w:hAnsi="宋体" w:cs="宋体"/>
          <w:snapToGrid w:val="0"/>
          <w:color w:val="auto"/>
          <w:kern w:val="0"/>
          <w:szCs w:val="21"/>
          <w:highlight w:val="none"/>
          <w:lang w:eastAsia="zh-CN"/>
        </w:rPr>
        <w:t>，</w:t>
      </w:r>
      <w:r>
        <w:rPr>
          <w:rFonts w:hint="eastAsia" w:ascii="宋体" w:hAnsi="宋体" w:eastAsia="宋体" w:cs="宋体"/>
          <w:snapToGrid w:val="0"/>
          <w:color w:val="auto"/>
          <w:kern w:val="0"/>
          <w:szCs w:val="21"/>
          <w:highlight w:val="none"/>
          <w:lang w:val="en-US" w:eastAsia="zh-CN"/>
        </w:rPr>
        <w:t>作为竞选</w:t>
      </w:r>
      <w:r>
        <w:rPr>
          <w:rFonts w:hint="eastAsia" w:ascii="宋体" w:hAnsi="宋体" w:eastAsia="宋体" w:cs="宋体"/>
          <w:snapToGrid w:val="0"/>
          <w:color w:val="auto"/>
          <w:kern w:val="0"/>
          <w:szCs w:val="21"/>
          <w:highlight w:val="none"/>
        </w:rPr>
        <w:t>总报价</w:t>
      </w:r>
      <w:r>
        <w:rPr>
          <w:rFonts w:hint="eastAsia" w:ascii="宋体" w:hAnsi="宋体" w:eastAsia="宋体" w:cs="宋体"/>
          <w:snapToGrid w:val="0"/>
          <w:color w:val="auto"/>
          <w:kern w:val="0"/>
          <w:szCs w:val="21"/>
          <w:highlight w:val="none"/>
          <w:lang w:eastAsia="zh-CN"/>
        </w:rPr>
        <w:t>，</w:t>
      </w:r>
      <w:r>
        <w:rPr>
          <w:rFonts w:hint="eastAsia" w:ascii="宋体" w:hAnsi="宋体" w:eastAsia="宋体" w:cs="宋体"/>
          <w:snapToGrid w:val="0"/>
          <w:color w:val="auto"/>
          <w:kern w:val="0"/>
          <w:szCs w:val="21"/>
          <w:highlight w:val="none"/>
        </w:rPr>
        <w:t>其中</w:t>
      </w:r>
      <w:r>
        <w:rPr>
          <w:rFonts w:hint="eastAsia" w:ascii="宋体" w:hAnsi="宋体" w:eastAsia="宋体" w:cs="宋体"/>
          <w:snapToGrid w:val="0"/>
          <w:color w:val="auto"/>
          <w:kern w:val="0"/>
          <w:szCs w:val="21"/>
          <w:highlight w:val="none"/>
          <w:lang w:val="en-US" w:eastAsia="zh-CN"/>
        </w:rPr>
        <w:t>安全文明施工费</w:t>
      </w:r>
      <w:r>
        <w:rPr>
          <w:rFonts w:hint="eastAsia" w:ascii="宋体" w:hAnsi="宋体" w:eastAsia="宋体" w:cs="宋体"/>
          <w:snapToGrid w:val="0"/>
          <w:color w:val="auto"/>
          <w:kern w:val="0"/>
          <w:szCs w:val="21"/>
          <w:highlight w:val="none"/>
        </w:rPr>
        <w:t>暂定金额为</w:t>
      </w:r>
      <w:r>
        <w:rPr>
          <w:rFonts w:ascii="宋体" w:hAnsi="宋体" w:eastAsia="宋体" w:cs="宋体"/>
          <w:color w:val="auto"/>
          <w:spacing w:val="-86"/>
          <w:sz w:val="19"/>
          <w:szCs w:val="19"/>
          <w:highlight w:val="none"/>
        </w:rPr>
        <w:t xml:space="preserve"> </w:t>
      </w:r>
      <w:r>
        <w:rPr>
          <w:rFonts w:ascii="宋体" w:hAnsi="宋体" w:eastAsia="宋体" w:cs="宋体"/>
          <w:color w:val="auto"/>
          <w:spacing w:val="9"/>
          <w:sz w:val="19"/>
          <w:szCs w:val="19"/>
          <w:highlight w:val="none"/>
          <w:u w:val="single" w:color="auto"/>
        </w:rPr>
        <w:t xml:space="preserve">  </w:t>
      </w:r>
      <w:r>
        <w:rPr>
          <w:color w:val="auto"/>
          <w:highlight w:val="none"/>
          <w:u w:val="single"/>
        </w:rPr>
        <w:t xml:space="preserve"> </w:t>
      </w:r>
      <w:r>
        <w:rPr>
          <w:rFonts w:ascii="宋体" w:hAnsi="宋体" w:eastAsia="宋体" w:cs="宋体"/>
          <w:color w:val="auto"/>
          <w:spacing w:val="-67"/>
          <w:sz w:val="19"/>
          <w:szCs w:val="19"/>
          <w:highlight w:val="none"/>
        </w:rPr>
        <w:t xml:space="preserve"> </w:t>
      </w:r>
      <w:r>
        <w:rPr>
          <w:rFonts w:hint="eastAsia" w:ascii="宋体" w:hAnsi="宋体" w:eastAsia="宋体" w:cs="宋体"/>
          <w:snapToGrid w:val="0"/>
          <w:color w:val="auto"/>
          <w:kern w:val="0"/>
          <w:szCs w:val="21"/>
          <w:highlight w:val="none"/>
        </w:rPr>
        <w:t>元</w:t>
      </w:r>
      <w:r>
        <w:rPr>
          <w:rFonts w:hint="eastAsia" w:ascii="宋体" w:hAnsi="宋体" w:cs="宋体"/>
          <w:snapToGrid w:val="0"/>
          <w:color w:val="auto"/>
          <w:kern w:val="0"/>
          <w:szCs w:val="21"/>
          <w:highlight w:val="none"/>
          <w:lang w:eastAsia="zh-CN"/>
        </w:rPr>
        <w:t>。</w:t>
      </w:r>
      <w:r>
        <w:rPr>
          <w:rFonts w:ascii="宋体" w:hAnsi="宋体"/>
          <w:snapToGrid w:val="0"/>
          <w:color w:val="auto"/>
          <w:kern w:val="0"/>
          <w:szCs w:val="21"/>
          <w:highlight w:val="none"/>
        </w:rPr>
        <w:t>工期</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，按合同约定实施和完成承包工程，修补工程中的任何缺陷，工程质量达到</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 xml:space="preserve"> 。</w:t>
      </w:r>
    </w:p>
    <w:p w14:paraId="48606B56">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我方承诺在</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有效期内不修改、撤销</w:t>
      </w:r>
      <w:r>
        <w:rPr>
          <w:rFonts w:hint="eastAsia" w:ascii="宋体" w:hAnsi="宋体"/>
          <w:snapToGrid w:val="0"/>
          <w:color w:val="auto"/>
          <w:kern w:val="0"/>
          <w:szCs w:val="21"/>
          <w:highlight w:val="none"/>
        </w:rPr>
        <w:t>竞选</w:t>
      </w:r>
      <w:r>
        <w:rPr>
          <w:rFonts w:ascii="宋体" w:hAnsi="宋体"/>
          <w:snapToGrid w:val="0"/>
          <w:color w:val="auto"/>
          <w:kern w:val="0"/>
          <w:szCs w:val="21"/>
          <w:highlight w:val="none"/>
        </w:rPr>
        <w:t>文件。</w:t>
      </w:r>
    </w:p>
    <w:p w14:paraId="144387DF">
      <w:pPr>
        <w:tabs>
          <w:tab w:val="left" w:pos="2730"/>
          <w:tab w:val="left" w:pos="7980"/>
        </w:tabs>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随同本</w:t>
      </w:r>
      <w:r>
        <w:rPr>
          <w:rFonts w:hint="eastAsia" w:ascii="宋体" w:hAnsi="宋体"/>
          <w:snapToGrid w:val="0"/>
          <w:color w:val="auto"/>
          <w:kern w:val="0"/>
          <w:szCs w:val="21"/>
          <w:highlight w:val="none"/>
        </w:rPr>
        <w:t>竞选</w:t>
      </w:r>
      <w:r>
        <w:rPr>
          <w:rFonts w:ascii="宋体" w:hAnsi="宋体"/>
          <w:snapToGrid w:val="0"/>
          <w:color w:val="auto"/>
          <w:kern w:val="0"/>
          <w:szCs w:val="21"/>
          <w:highlight w:val="none"/>
        </w:rPr>
        <w:t>函提交</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保证金一份，金额为人民币（大写）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保证金</w:t>
      </w:r>
      <w:r>
        <w:rPr>
          <w:rFonts w:hint="eastAsia" w:ascii="宋体" w:hAnsi="宋体"/>
          <w:snapToGrid w:val="0"/>
          <w:color w:val="auto"/>
          <w:kern w:val="0"/>
          <w:szCs w:val="21"/>
          <w:highlight w:val="none"/>
        </w:rPr>
        <w:t>有效期</w:t>
      </w:r>
      <w:r>
        <w:rPr>
          <w:rFonts w:ascii="宋体" w:hAnsi="宋体"/>
          <w:snapToGrid w:val="0"/>
          <w:color w:val="auto"/>
          <w:kern w:val="0"/>
          <w:szCs w:val="21"/>
          <w:highlight w:val="none"/>
        </w:rPr>
        <w:t>与</w:t>
      </w:r>
      <w:r>
        <w:rPr>
          <w:rFonts w:hint="eastAsia" w:ascii="宋体" w:hAnsi="宋体"/>
          <w:snapToGrid w:val="0"/>
          <w:color w:val="auto"/>
          <w:kern w:val="0"/>
          <w:szCs w:val="21"/>
          <w:highlight w:val="none"/>
        </w:rPr>
        <w:t>比选有效期</w:t>
      </w:r>
      <w:r>
        <w:rPr>
          <w:rFonts w:ascii="宋体" w:hAnsi="宋体"/>
          <w:snapToGrid w:val="0"/>
          <w:color w:val="auto"/>
          <w:kern w:val="0"/>
          <w:szCs w:val="21"/>
          <w:highlight w:val="none"/>
        </w:rPr>
        <w:t>一致，在此期间，若我方违反招</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有关法律、法规及本</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文件的相关规定，</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保证金的受益人为</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人。</w:t>
      </w:r>
    </w:p>
    <w:p w14:paraId="66E90A74">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如我方中标：</w:t>
      </w:r>
    </w:p>
    <w:p w14:paraId="25D7207B">
      <w:pPr>
        <w:autoSpaceDE w:val="0"/>
        <w:autoSpaceDN w:val="0"/>
        <w:adjustRightInd w:val="0"/>
        <w:spacing w:line="360" w:lineRule="auto"/>
        <w:ind w:firstLine="420" w:firstLineChars="200"/>
        <w:rPr>
          <w:rFonts w:ascii="宋体" w:hAnsi="宋体"/>
          <w:snapToGrid w:val="0"/>
          <w:color w:val="auto"/>
          <w:kern w:val="0"/>
          <w:sz w:val="10"/>
          <w:szCs w:val="10"/>
          <w:highlight w:val="none"/>
        </w:rPr>
      </w:pPr>
      <w:r>
        <w:rPr>
          <w:rStyle w:val="32"/>
          <w:rFonts w:ascii="宋体" w:hAnsi="宋体"/>
          <w:color w:val="auto"/>
          <w:kern w:val="0"/>
          <w:szCs w:val="21"/>
          <w:highlight w:val="none"/>
        </w:rPr>
        <w:t>（1）我方承诺在收到中选通知书后，在中选通知书规定的期限</w:t>
      </w:r>
      <w:r>
        <w:rPr>
          <w:rStyle w:val="32"/>
          <w:rFonts w:hint="eastAsia" w:ascii="宋体" w:hAnsi="宋体"/>
          <w:color w:val="auto"/>
          <w:kern w:val="0"/>
          <w:szCs w:val="21"/>
          <w:highlight w:val="none"/>
        </w:rPr>
        <w:t>_</w:t>
      </w:r>
      <w:r>
        <w:rPr>
          <w:rStyle w:val="32"/>
          <w:rFonts w:ascii="宋体" w:hAnsi="宋体"/>
          <w:color w:val="auto"/>
          <w:kern w:val="0"/>
          <w:szCs w:val="21"/>
          <w:highlight w:val="none"/>
        </w:rPr>
        <w:t>内与你方签订合同。</w:t>
      </w:r>
    </w:p>
    <w:p w14:paraId="5B5B1B1C">
      <w:pPr>
        <w:autoSpaceDE w:val="0"/>
        <w:autoSpaceDN w:val="0"/>
        <w:adjustRightInd w:val="0"/>
        <w:spacing w:line="360" w:lineRule="auto"/>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（2）随同本</w:t>
      </w:r>
      <w:r>
        <w:rPr>
          <w:rFonts w:hint="eastAsia" w:ascii="宋体" w:hAnsi="宋体"/>
          <w:snapToGrid w:val="0"/>
          <w:color w:val="auto"/>
          <w:kern w:val="0"/>
          <w:szCs w:val="21"/>
          <w:highlight w:val="none"/>
        </w:rPr>
        <w:t>竞选</w:t>
      </w:r>
      <w:r>
        <w:rPr>
          <w:rFonts w:ascii="宋体" w:hAnsi="宋体"/>
          <w:snapToGrid w:val="0"/>
          <w:color w:val="auto"/>
          <w:kern w:val="0"/>
          <w:szCs w:val="21"/>
          <w:highlight w:val="none"/>
        </w:rPr>
        <w:t>函递交的</w:t>
      </w:r>
      <w:r>
        <w:rPr>
          <w:rFonts w:hint="eastAsia" w:ascii="宋体" w:hAnsi="宋体"/>
          <w:snapToGrid w:val="0"/>
          <w:color w:val="auto"/>
          <w:kern w:val="0"/>
          <w:szCs w:val="21"/>
          <w:highlight w:val="none"/>
        </w:rPr>
        <w:t>竞选</w:t>
      </w:r>
      <w:r>
        <w:rPr>
          <w:rFonts w:ascii="宋体" w:hAnsi="宋体"/>
          <w:snapToGrid w:val="0"/>
          <w:color w:val="auto"/>
          <w:kern w:val="0"/>
          <w:szCs w:val="21"/>
          <w:highlight w:val="none"/>
        </w:rPr>
        <w:t>函附录属于合同文件的组成部分。</w:t>
      </w:r>
    </w:p>
    <w:p w14:paraId="49499FAF">
      <w:pPr>
        <w:autoSpaceDE w:val="0"/>
        <w:autoSpaceDN w:val="0"/>
        <w:adjustRightInd w:val="0"/>
        <w:spacing w:line="360" w:lineRule="auto"/>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（3）我方承诺按照比选文件规定向你方递交履约担保。</w:t>
      </w:r>
    </w:p>
    <w:p w14:paraId="02C60E4B">
      <w:pPr>
        <w:autoSpaceDE w:val="0"/>
        <w:autoSpaceDN w:val="0"/>
        <w:adjustRightInd w:val="0"/>
        <w:spacing w:line="360" w:lineRule="auto"/>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（4）我方承诺在合同约定的期限内完成并移交全部合同</w:t>
      </w:r>
      <w:r>
        <w:rPr>
          <w:rFonts w:hint="eastAsia" w:ascii="宋体" w:hAnsi="宋体"/>
          <w:snapToGrid w:val="0"/>
          <w:color w:val="auto"/>
          <w:kern w:val="0"/>
          <w:szCs w:val="21"/>
          <w:highlight w:val="none"/>
        </w:rPr>
        <w:t>服务</w:t>
      </w:r>
      <w:r>
        <w:rPr>
          <w:rFonts w:ascii="宋体" w:hAnsi="宋体"/>
          <w:snapToGrid w:val="0"/>
          <w:color w:val="auto"/>
          <w:kern w:val="0"/>
          <w:szCs w:val="21"/>
          <w:highlight w:val="none"/>
        </w:rPr>
        <w:t>。</w:t>
      </w:r>
    </w:p>
    <w:p w14:paraId="4A2D88B7">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w:t>
      </w:r>
      <w:r>
        <w:rPr>
          <w:rFonts w:ascii="宋体" w:hAnsi="宋体"/>
          <w:snapToGrid w:val="0"/>
          <w:color w:val="auto"/>
          <w:spacing w:val="-2"/>
          <w:kern w:val="0"/>
          <w:szCs w:val="21"/>
          <w:highlight w:val="none"/>
        </w:rPr>
        <w:t>在此声明，所递交的</w:t>
      </w:r>
      <w:r>
        <w:rPr>
          <w:rFonts w:hint="eastAsia" w:ascii="宋体" w:hAnsi="宋体"/>
          <w:snapToGrid w:val="0"/>
          <w:color w:val="auto"/>
          <w:spacing w:val="-2"/>
          <w:kern w:val="0"/>
          <w:szCs w:val="21"/>
          <w:highlight w:val="none"/>
        </w:rPr>
        <w:t>比选</w:t>
      </w:r>
      <w:r>
        <w:rPr>
          <w:rFonts w:ascii="宋体" w:hAnsi="宋体"/>
          <w:snapToGrid w:val="0"/>
          <w:color w:val="auto"/>
          <w:spacing w:val="-2"/>
          <w:kern w:val="0"/>
          <w:szCs w:val="21"/>
          <w:highlight w:val="none"/>
        </w:rPr>
        <w:t>文件及有关资料内容完整、真实和准确</w:t>
      </w:r>
      <w:r>
        <w:rPr>
          <w:rFonts w:ascii="宋体" w:hAnsi="宋体"/>
          <w:snapToGrid w:val="0"/>
          <w:color w:val="auto"/>
          <w:kern w:val="0"/>
          <w:szCs w:val="21"/>
          <w:highlight w:val="none"/>
        </w:rPr>
        <w:t>。同时我方承诺接受</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文件及附件、澄清及</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通知中所有的内容。</w:t>
      </w:r>
    </w:p>
    <w:p w14:paraId="23451570">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6.</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（其他补充说明）。</w:t>
      </w:r>
    </w:p>
    <w:p w14:paraId="4D10C2EA">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p>
    <w:p w14:paraId="090A7540">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p>
    <w:p w14:paraId="2719CBFB">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p>
    <w:p w14:paraId="197D881C">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p>
    <w:p w14:paraId="52D3A792">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p>
    <w:p w14:paraId="43DE1AA0">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p>
    <w:p w14:paraId="1F1395D1">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竞</w:t>
      </w: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rPr>
        <w:t>选</w:t>
      </w:r>
      <w:r>
        <w:rPr>
          <w:rFonts w:ascii="宋体" w:hAnsi="宋体"/>
          <w:snapToGrid w:val="0"/>
          <w:color w:val="auto"/>
          <w:kern w:val="0"/>
          <w:szCs w:val="21"/>
          <w:highlight w:val="none"/>
        </w:rPr>
        <w:t xml:space="preserve">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14:paraId="69F50C4B">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w:t>
      </w:r>
      <w:r>
        <w:rPr>
          <w:rFonts w:hint="eastAsia" w:ascii="宋体" w:hAnsi="宋体"/>
          <w:snapToGrid w:val="0"/>
          <w:color w:val="auto"/>
          <w:kern w:val="0"/>
          <w:szCs w:val="21"/>
          <w:highlight w:val="none"/>
          <w:lang w:val="en-US" w:eastAsia="zh-CN"/>
        </w:rPr>
        <w:t>和</w:t>
      </w:r>
      <w:r>
        <w:rPr>
          <w:rFonts w:hint="eastAsia" w:ascii="宋体" w:hAnsi="宋体"/>
          <w:snapToGrid w:val="0"/>
          <w:color w:val="auto"/>
          <w:kern w:val="0"/>
          <w:szCs w:val="21"/>
          <w:highlight w:val="none"/>
        </w:rPr>
        <w:t>其委托代理人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（签字或盖章）</w:t>
      </w:r>
    </w:p>
    <w:p w14:paraId="18671D7B">
      <w:pPr>
        <w:tabs>
          <w:tab w:val="left" w:pos="7035"/>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地</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11FE8469">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单位电话：</w:t>
      </w:r>
      <w:r>
        <w:rPr>
          <w:rFonts w:hint="eastAsia" w:ascii="宋体" w:hAnsi="宋体"/>
          <w:snapToGrid w:val="0"/>
          <w:color w:val="auto"/>
          <w:kern w:val="0"/>
          <w:szCs w:val="21"/>
          <w:highlight w:val="none"/>
          <w:u w:val="single"/>
        </w:rPr>
        <w:t xml:space="preserve">                      </w:t>
      </w:r>
    </w:p>
    <w:p w14:paraId="121B2AD6">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u w:val="single"/>
        </w:rPr>
      </w:pPr>
    </w:p>
    <w:p w14:paraId="17DC4AE5">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u w:val="single"/>
        </w:rPr>
      </w:pPr>
    </w:p>
    <w:p w14:paraId="599E908D">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45A1DDCA">
      <w:pPr>
        <w:pStyle w:val="8"/>
        <w:rPr>
          <w:color w:val="auto"/>
          <w:highlight w:val="none"/>
        </w:rPr>
      </w:pPr>
    </w:p>
    <w:p w14:paraId="156324D6">
      <w:pPr>
        <w:pStyle w:val="9"/>
        <w:rPr>
          <w:color w:val="auto"/>
          <w:highlight w:val="none"/>
        </w:rPr>
      </w:pPr>
    </w:p>
    <w:p w14:paraId="40A38937">
      <w:pPr>
        <w:rPr>
          <w:color w:val="auto"/>
          <w:highlight w:val="none"/>
        </w:rPr>
      </w:pPr>
    </w:p>
    <w:p w14:paraId="1E7D0518">
      <w:pPr>
        <w:pStyle w:val="8"/>
        <w:rPr>
          <w:color w:val="auto"/>
          <w:highlight w:val="none"/>
        </w:rPr>
      </w:pPr>
    </w:p>
    <w:p w14:paraId="0B6C7CA1">
      <w:pPr>
        <w:rPr>
          <w:color w:val="auto"/>
          <w:highlight w:val="none"/>
        </w:rPr>
        <w:sectPr>
          <w:footerReference r:id="rId14" w:type="first"/>
          <w:headerReference r:id="rId12" w:type="default"/>
          <w:footerReference r:id="rId13" w:type="default"/>
          <w:pgSz w:w="11905" w:h="16838"/>
          <w:pgMar w:top="1134" w:right="850" w:bottom="1134" w:left="1020" w:header="850" w:footer="992" w:gutter="0"/>
          <w:pgBorders>
            <w:top w:val="none" w:sz="0" w:space="0"/>
            <w:left w:val="none" w:sz="0" w:space="0"/>
            <w:bottom w:val="none" w:sz="0" w:space="0"/>
            <w:right w:val="none" w:sz="0" w:space="0"/>
          </w:pgBorders>
          <w:pgNumType w:fmt="decimal"/>
          <w:cols w:space="720" w:num="1"/>
          <w:rtlGutter w:val="0"/>
          <w:docGrid w:type="lines" w:linePitch="317" w:charSpace="0"/>
        </w:sectPr>
      </w:pPr>
    </w:p>
    <w:p w14:paraId="4001B8DF">
      <w:pPr>
        <w:pStyle w:val="8"/>
        <w:rPr>
          <w:color w:val="auto"/>
          <w:highlight w:val="none"/>
        </w:rPr>
      </w:pPr>
    </w:p>
    <w:p w14:paraId="02E814A7">
      <w:pPr>
        <w:spacing w:after="260"/>
        <w:jc w:val="center"/>
        <w:outlineLvl w:val="2"/>
        <w:rPr>
          <w:rFonts w:ascii="宋体" w:hAnsi="宋体"/>
          <w:snapToGrid w:val="0"/>
          <w:color w:val="auto"/>
          <w:kern w:val="0"/>
          <w:szCs w:val="21"/>
          <w:highlight w:val="none"/>
        </w:rPr>
      </w:pPr>
      <w:r>
        <w:rPr>
          <w:rFonts w:hint="eastAsia" w:ascii="宋体" w:hAnsi="宋体"/>
          <w:b/>
          <w:bCs/>
          <w:snapToGrid w:val="0"/>
          <w:color w:val="auto"/>
          <w:sz w:val="32"/>
          <w:szCs w:val="40"/>
          <w:highlight w:val="none"/>
        </w:rPr>
        <w:t>2.</w:t>
      </w:r>
      <w:r>
        <w:rPr>
          <w:rFonts w:ascii="宋体" w:hAnsi="宋体"/>
          <w:b/>
          <w:bCs/>
          <w:color w:val="auto"/>
          <w:sz w:val="32"/>
          <w:szCs w:val="40"/>
          <w:highlight w:val="none"/>
        </w:rPr>
        <w:t>法定代表人身份证明及授权委托书</w:t>
      </w:r>
      <w:bookmarkEnd w:id="39"/>
      <w:bookmarkEnd w:id="40"/>
    </w:p>
    <w:p w14:paraId="11AA5384">
      <w:pPr>
        <w:spacing w:line="480" w:lineRule="auto"/>
        <w:jc w:val="center"/>
        <w:rPr>
          <w:rFonts w:hint="eastAsia" w:ascii="宋体" w:hAnsi="宋体"/>
          <w:color w:val="auto"/>
          <w:sz w:val="28"/>
          <w:highlight w:val="none"/>
        </w:rPr>
      </w:pPr>
      <w:r>
        <w:rPr>
          <w:rFonts w:hint="eastAsia" w:ascii="宋体" w:hAnsi="宋体"/>
          <w:color w:val="auto"/>
          <w:sz w:val="28"/>
          <w:highlight w:val="none"/>
        </w:rPr>
        <w:t>法定代表人身份证明</w:t>
      </w:r>
    </w:p>
    <w:p w14:paraId="654B6146">
      <w:pPr>
        <w:spacing w:line="480" w:lineRule="auto"/>
        <w:jc w:val="center"/>
        <w:rPr>
          <w:rFonts w:ascii="宋体" w:hAnsi="宋体"/>
          <w:color w:val="auto"/>
          <w:highlight w:val="none"/>
        </w:rPr>
      </w:pPr>
    </w:p>
    <w:p w14:paraId="2328D647">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5C356F73">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0749D44E">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2F03A6CA">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1C90B630">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09A5EC93">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375BEEEA">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竞选人</w:t>
      </w:r>
      <w:r>
        <w:rPr>
          <w:rFonts w:ascii="宋体" w:hAnsi="宋体"/>
          <w:color w:val="auto"/>
          <w:kern w:val="0"/>
          <w:szCs w:val="21"/>
          <w:highlight w:val="none"/>
        </w:rPr>
        <w:t>名称）的法定代表人。</w:t>
      </w:r>
    </w:p>
    <w:p w14:paraId="21FB87FF">
      <w:pPr>
        <w:autoSpaceDE w:val="0"/>
        <w:autoSpaceDN w:val="0"/>
        <w:adjustRightInd w:val="0"/>
        <w:snapToGrid w:val="0"/>
        <w:spacing w:line="480" w:lineRule="auto"/>
        <w:ind w:firstLine="186" w:firstLineChars="186"/>
        <w:jc w:val="left"/>
        <w:rPr>
          <w:rFonts w:ascii="宋体" w:hAnsi="宋体"/>
          <w:color w:val="auto"/>
          <w:kern w:val="0"/>
          <w:sz w:val="10"/>
          <w:szCs w:val="10"/>
          <w:highlight w:val="none"/>
        </w:rPr>
      </w:pPr>
    </w:p>
    <w:p w14:paraId="4286D42C">
      <w:pPr>
        <w:autoSpaceDE w:val="0"/>
        <w:autoSpaceDN w:val="0"/>
        <w:adjustRightInd w:val="0"/>
        <w:snapToGrid w:val="0"/>
        <w:spacing w:line="480" w:lineRule="auto"/>
        <w:ind w:firstLine="810" w:firstLineChars="386"/>
        <w:jc w:val="left"/>
        <w:rPr>
          <w:rFonts w:hint="eastAsia" w:ascii="宋体" w:hAnsi="宋体"/>
          <w:color w:val="auto"/>
          <w:kern w:val="0"/>
          <w:szCs w:val="21"/>
          <w:highlight w:val="none"/>
        </w:rPr>
      </w:pPr>
      <w:r>
        <w:rPr>
          <w:rFonts w:ascii="宋体" w:hAnsi="宋体"/>
          <w:color w:val="auto"/>
          <w:kern w:val="0"/>
          <w:szCs w:val="21"/>
          <w:highlight w:val="none"/>
        </w:rPr>
        <w:t>特此证明。</w:t>
      </w:r>
    </w:p>
    <w:tbl>
      <w:tblPr>
        <w:tblStyle w:val="14"/>
        <w:tblpPr w:leftFromText="180" w:rightFromText="180" w:vertAnchor="text" w:horzAnchor="margin" w:tblpXSpec="center" w:tblpY="81"/>
        <w:tblW w:w="5243" w:type="dxa"/>
        <w:jc w:val="center"/>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5243"/>
      </w:tblGrid>
      <w:tr w14:paraId="093E507F">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67" w:hRule="atLeast"/>
          <w:jc w:val="center"/>
        </w:trPr>
        <w:tc>
          <w:tcPr>
            <w:tcW w:w="5243" w:type="dxa"/>
            <w:noWrap w:val="0"/>
            <w:vAlign w:val="top"/>
          </w:tcPr>
          <w:p w14:paraId="0E0266B3">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法定代表人身份证复印件双面</w:t>
            </w:r>
          </w:p>
          <w:p w14:paraId="241295A6">
            <w:pPr>
              <w:spacing w:line="360" w:lineRule="auto"/>
              <w:jc w:val="center"/>
              <w:rPr>
                <w:rFonts w:hint="eastAsia" w:ascii="宋体" w:hAnsi="宋体" w:cs="宋体"/>
                <w:b/>
                <w:color w:val="auto"/>
                <w:szCs w:val="21"/>
                <w:highlight w:val="none"/>
              </w:rPr>
            </w:pPr>
          </w:p>
        </w:tc>
      </w:tr>
    </w:tbl>
    <w:p w14:paraId="06A2CD2A">
      <w:pPr>
        <w:autoSpaceDE w:val="0"/>
        <w:autoSpaceDN w:val="0"/>
        <w:adjustRightInd w:val="0"/>
        <w:snapToGrid w:val="0"/>
        <w:spacing w:line="480" w:lineRule="auto"/>
        <w:ind w:firstLine="810" w:firstLineChars="386"/>
        <w:jc w:val="center"/>
        <w:rPr>
          <w:rFonts w:hint="eastAsia" w:ascii="宋体" w:hAnsi="宋体"/>
          <w:color w:val="auto"/>
          <w:kern w:val="0"/>
          <w:szCs w:val="21"/>
          <w:highlight w:val="none"/>
        </w:rPr>
      </w:pPr>
    </w:p>
    <w:p w14:paraId="34758151">
      <w:pPr>
        <w:autoSpaceDE w:val="0"/>
        <w:autoSpaceDN w:val="0"/>
        <w:adjustRightInd w:val="0"/>
        <w:snapToGrid w:val="0"/>
        <w:spacing w:line="480" w:lineRule="auto"/>
        <w:ind w:firstLine="810" w:firstLineChars="386"/>
        <w:jc w:val="left"/>
        <w:rPr>
          <w:rFonts w:hint="eastAsia" w:ascii="宋体" w:hAnsi="宋体"/>
          <w:color w:val="auto"/>
          <w:kern w:val="0"/>
          <w:szCs w:val="21"/>
          <w:highlight w:val="none"/>
        </w:rPr>
      </w:pPr>
    </w:p>
    <w:p w14:paraId="3630AB7F">
      <w:pPr>
        <w:autoSpaceDE w:val="0"/>
        <w:autoSpaceDN w:val="0"/>
        <w:adjustRightInd w:val="0"/>
        <w:snapToGrid w:val="0"/>
        <w:spacing w:line="480" w:lineRule="auto"/>
        <w:ind w:firstLine="772" w:firstLineChars="386"/>
        <w:jc w:val="left"/>
        <w:rPr>
          <w:rFonts w:hint="eastAsia" w:ascii="宋体" w:hAnsi="宋体"/>
          <w:color w:val="auto"/>
          <w:kern w:val="0"/>
          <w:sz w:val="20"/>
          <w:szCs w:val="20"/>
          <w:highlight w:val="none"/>
        </w:rPr>
      </w:pPr>
    </w:p>
    <w:p w14:paraId="5EFEA021">
      <w:pPr>
        <w:autoSpaceDE w:val="0"/>
        <w:autoSpaceDN w:val="0"/>
        <w:adjustRightInd w:val="0"/>
        <w:snapToGrid w:val="0"/>
        <w:spacing w:line="480" w:lineRule="auto"/>
        <w:jc w:val="left"/>
        <w:rPr>
          <w:rFonts w:ascii="宋体" w:hAnsi="宋体"/>
          <w:color w:val="auto"/>
          <w:kern w:val="0"/>
          <w:sz w:val="20"/>
          <w:szCs w:val="20"/>
          <w:highlight w:val="none"/>
        </w:rPr>
      </w:pPr>
    </w:p>
    <w:p w14:paraId="53741BD2">
      <w:pPr>
        <w:tabs>
          <w:tab w:val="left" w:pos="5460"/>
        </w:tabs>
        <w:autoSpaceDE w:val="0"/>
        <w:autoSpaceDN w:val="0"/>
        <w:adjustRightInd w:val="0"/>
        <w:snapToGrid w:val="0"/>
        <w:spacing w:line="480" w:lineRule="auto"/>
        <w:ind w:firstLine="2100"/>
        <w:jc w:val="right"/>
        <w:rPr>
          <w:rFonts w:hint="eastAsia" w:ascii="宋体" w:hAnsi="宋体"/>
          <w:color w:val="auto"/>
          <w:kern w:val="0"/>
          <w:szCs w:val="21"/>
          <w:highlight w:val="none"/>
        </w:rPr>
      </w:pPr>
    </w:p>
    <w:p w14:paraId="04800B8D">
      <w:pPr>
        <w:tabs>
          <w:tab w:val="left" w:pos="5460"/>
        </w:tabs>
        <w:autoSpaceDE w:val="0"/>
        <w:autoSpaceDN w:val="0"/>
        <w:adjustRightInd w:val="0"/>
        <w:snapToGrid w:val="0"/>
        <w:spacing w:line="480" w:lineRule="auto"/>
        <w:ind w:firstLine="2100"/>
        <w:jc w:val="right"/>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w:t>
      </w:r>
      <w:r>
        <w:rPr>
          <w:rFonts w:hint="eastAsia" w:ascii="宋体" w:hAnsi="宋体"/>
          <w:color w:val="auto"/>
          <w:kern w:val="0"/>
          <w:szCs w:val="21"/>
          <w:highlight w:val="none"/>
        </w:rPr>
        <w:t>公</w:t>
      </w:r>
      <w:r>
        <w:rPr>
          <w:rFonts w:ascii="宋体" w:hAnsi="宋体"/>
          <w:color w:val="auto"/>
          <w:kern w:val="0"/>
          <w:szCs w:val="21"/>
          <w:highlight w:val="none"/>
        </w:rPr>
        <w:t>章）</w:t>
      </w:r>
    </w:p>
    <w:p w14:paraId="03B01C86">
      <w:pPr>
        <w:autoSpaceDE w:val="0"/>
        <w:autoSpaceDN w:val="0"/>
        <w:adjustRightInd w:val="0"/>
        <w:snapToGrid w:val="0"/>
        <w:spacing w:line="480" w:lineRule="auto"/>
        <w:jc w:val="left"/>
        <w:rPr>
          <w:rFonts w:ascii="宋体" w:hAnsi="宋体"/>
          <w:color w:val="auto"/>
          <w:kern w:val="0"/>
          <w:sz w:val="20"/>
          <w:szCs w:val="20"/>
          <w:highlight w:val="none"/>
        </w:rPr>
      </w:pPr>
    </w:p>
    <w:p w14:paraId="77A35DE4">
      <w:pPr>
        <w:tabs>
          <w:tab w:val="left" w:pos="4935"/>
          <w:tab w:val="left" w:pos="5460"/>
          <w:tab w:val="left" w:pos="6400"/>
        </w:tabs>
        <w:wordWrap w:val="0"/>
        <w:autoSpaceDE w:val="0"/>
        <w:autoSpaceDN w:val="0"/>
        <w:adjustRightInd w:val="0"/>
        <w:snapToGrid w:val="0"/>
        <w:spacing w:line="480" w:lineRule="auto"/>
        <w:ind w:firstLine="3780"/>
        <w:jc w:val="right"/>
        <w:rPr>
          <w:rFonts w:hint="eastAsia"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6C42BD48">
      <w:pPr>
        <w:autoSpaceDE w:val="0"/>
        <w:autoSpaceDN w:val="0"/>
        <w:adjustRightInd w:val="0"/>
        <w:snapToGrid w:val="0"/>
        <w:spacing w:line="360" w:lineRule="auto"/>
        <w:jc w:val="left"/>
        <w:rPr>
          <w:rFonts w:ascii="宋体" w:hAnsi="宋体"/>
          <w:color w:val="auto"/>
          <w:kern w:val="0"/>
          <w:highlight w:val="none"/>
        </w:rPr>
      </w:pPr>
    </w:p>
    <w:p w14:paraId="0CE8BB01">
      <w:pPr>
        <w:autoSpaceDE w:val="0"/>
        <w:autoSpaceDN w:val="0"/>
        <w:adjustRightInd w:val="0"/>
        <w:snapToGrid w:val="0"/>
        <w:spacing w:line="360" w:lineRule="auto"/>
        <w:jc w:val="left"/>
        <w:rPr>
          <w:rFonts w:ascii="宋体" w:hAnsi="宋体"/>
          <w:color w:val="auto"/>
          <w:kern w:val="0"/>
          <w:highlight w:val="none"/>
        </w:rPr>
      </w:pPr>
    </w:p>
    <w:p w14:paraId="183F70A3">
      <w:pPr>
        <w:spacing w:line="360" w:lineRule="auto"/>
        <w:ind w:firstLine="420" w:firstLineChars="200"/>
        <w:rPr>
          <w:rFonts w:ascii="宋体" w:hAnsi="宋体"/>
          <w:color w:val="auto"/>
          <w:highlight w:val="none"/>
        </w:rPr>
      </w:pPr>
      <w:r>
        <w:rPr>
          <w:rFonts w:ascii="宋体" w:hAnsi="宋体"/>
          <w:color w:val="auto"/>
          <w:highlight w:val="none"/>
        </w:rPr>
        <w:t>注：法定代表人身份证明需按上述格式填写完整，不可缺少内容。在此基础上增加内容的不影响其有效性。</w:t>
      </w:r>
    </w:p>
    <w:p w14:paraId="777BE0B6">
      <w:pPr>
        <w:autoSpaceDE w:val="0"/>
        <w:autoSpaceDN w:val="0"/>
        <w:adjustRightInd w:val="0"/>
        <w:snapToGrid w:val="0"/>
        <w:spacing w:line="360" w:lineRule="auto"/>
        <w:jc w:val="left"/>
        <w:rPr>
          <w:rFonts w:ascii="宋体" w:hAnsi="宋体"/>
          <w:color w:val="auto"/>
          <w:kern w:val="0"/>
          <w:highlight w:val="none"/>
        </w:rPr>
      </w:pPr>
    </w:p>
    <w:p w14:paraId="08B7891B">
      <w:pPr>
        <w:autoSpaceDE w:val="0"/>
        <w:autoSpaceDN w:val="0"/>
        <w:adjustRightInd w:val="0"/>
        <w:snapToGrid w:val="0"/>
        <w:spacing w:line="360" w:lineRule="auto"/>
        <w:jc w:val="left"/>
        <w:rPr>
          <w:rFonts w:ascii="宋体" w:hAnsi="宋体"/>
          <w:color w:val="auto"/>
          <w:kern w:val="0"/>
          <w:highlight w:val="none"/>
        </w:rPr>
      </w:pPr>
    </w:p>
    <w:p w14:paraId="452526BB">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12"/>
          <w:szCs w:val="12"/>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14:paraId="38EC301C">
      <w:pPr>
        <w:autoSpaceDE w:val="0"/>
        <w:autoSpaceDN w:val="0"/>
        <w:adjustRightInd w:val="0"/>
        <w:snapToGrid w:val="0"/>
        <w:spacing w:line="360" w:lineRule="auto"/>
        <w:jc w:val="left"/>
        <w:rPr>
          <w:rFonts w:ascii="宋体" w:hAnsi="宋体"/>
          <w:color w:val="auto"/>
          <w:kern w:val="0"/>
          <w:sz w:val="20"/>
          <w:szCs w:val="20"/>
          <w:highlight w:val="none"/>
        </w:rPr>
      </w:pPr>
    </w:p>
    <w:p w14:paraId="5D33ACE9">
      <w:pPr>
        <w:autoSpaceDE w:val="0"/>
        <w:autoSpaceDN w:val="0"/>
        <w:adjustRightInd w:val="0"/>
        <w:snapToGrid w:val="0"/>
        <w:spacing w:line="360" w:lineRule="auto"/>
        <w:jc w:val="left"/>
        <w:rPr>
          <w:rFonts w:ascii="宋体" w:hAnsi="宋体"/>
          <w:color w:val="auto"/>
          <w:kern w:val="0"/>
          <w:sz w:val="20"/>
          <w:szCs w:val="20"/>
          <w:highlight w:val="none"/>
        </w:rPr>
      </w:pPr>
    </w:p>
    <w:p w14:paraId="3B17FE53">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本人</w:t>
      </w:r>
      <w:r>
        <w:rPr>
          <w:rFonts w:ascii="宋体" w:hAnsi="宋体"/>
          <w:color w:val="auto"/>
          <w:w w:val="200"/>
          <w:kern w:val="0"/>
          <w:szCs w:val="21"/>
          <w:highlight w:val="none"/>
          <w:u w:val="single"/>
        </w:rPr>
        <w:t xml:space="preserve">   </w:t>
      </w:r>
      <w:r>
        <w:rPr>
          <w:rFonts w:ascii="宋体" w:hAnsi="宋体"/>
          <w:color w:val="auto"/>
          <w:kern w:val="0"/>
          <w:szCs w:val="21"/>
          <w:highlight w:val="none"/>
        </w:rPr>
        <w:t>（姓名）系</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竞选人</w:t>
      </w:r>
      <w:r>
        <w:rPr>
          <w:rFonts w:ascii="宋体" w:hAnsi="宋体"/>
          <w:color w:val="auto"/>
          <w:kern w:val="0"/>
          <w:szCs w:val="21"/>
          <w:highlight w:val="none"/>
        </w:rPr>
        <w:t>名称</w:t>
      </w:r>
      <w:r>
        <w:rPr>
          <w:rFonts w:ascii="宋体" w:hAnsi="宋体"/>
          <w:color w:val="auto"/>
          <w:spacing w:val="1"/>
          <w:kern w:val="0"/>
          <w:szCs w:val="21"/>
          <w:highlight w:val="non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ascii="宋体" w:hAnsi="宋体"/>
          <w:color w:val="auto"/>
          <w:w w:val="200"/>
          <w:kern w:val="0"/>
          <w:szCs w:val="21"/>
          <w:highlight w:val="none"/>
          <w:u w:val="single"/>
        </w:rPr>
        <w:t xml:space="preserve">    </w:t>
      </w:r>
      <w:r>
        <w:rPr>
          <w:rFonts w:ascii="宋体" w:hAnsi="宋体"/>
          <w:color w:val="auto"/>
          <w:kern w:val="0"/>
          <w:szCs w:val="21"/>
          <w:highlight w:val="none"/>
        </w:rPr>
        <w:t>（姓名）为我方代理人。代理人根据授权，以我方名义签署、递交、撤回、修改</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（项</w:t>
      </w:r>
      <w:r>
        <w:rPr>
          <w:rFonts w:ascii="宋体" w:hAnsi="宋体"/>
          <w:color w:val="auto"/>
          <w:spacing w:val="-1"/>
          <w:kern w:val="0"/>
          <w:szCs w:val="21"/>
          <w:highlight w:val="none"/>
        </w:rPr>
        <w:t>目</w:t>
      </w:r>
      <w:r>
        <w:rPr>
          <w:rFonts w:ascii="宋体" w:hAnsi="宋体"/>
          <w:color w:val="auto"/>
          <w:kern w:val="0"/>
          <w:szCs w:val="21"/>
          <w:highlight w:val="none"/>
        </w:rPr>
        <w:t>名称）</w:t>
      </w:r>
      <w:r>
        <w:rPr>
          <w:rFonts w:hint="eastAsia" w:ascii="宋体" w:hAnsi="宋体"/>
          <w:color w:val="auto"/>
          <w:kern w:val="0"/>
          <w:szCs w:val="21"/>
          <w:highlight w:val="none"/>
        </w:rPr>
        <w:t>竞选文件</w:t>
      </w:r>
      <w:r>
        <w:rPr>
          <w:rFonts w:ascii="宋体" w:hAnsi="宋体"/>
          <w:color w:val="auto"/>
          <w:kern w:val="0"/>
          <w:szCs w:val="21"/>
          <w:highlight w:val="none"/>
        </w:rPr>
        <w:t>、</w:t>
      </w:r>
      <w:r>
        <w:rPr>
          <w:rFonts w:hint="eastAsia" w:ascii="宋体" w:hAnsi="宋体"/>
          <w:color w:val="auto"/>
          <w:kern w:val="0"/>
          <w:szCs w:val="21"/>
          <w:highlight w:val="none"/>
        </w:rPr>
        <w:t>领取原件、</w:t>
      </w:r>
      <w:r>
        <w:rPr>
          <w:rFonts w:ascii="宋体" w:hAnsi="宋体"/>
          <w:color w:val="auto"/>
          <w:kern w:val="0"/>
          <w:szCs w:val="21"/>
          <w:highlight w:val="none"/>
        </w:rPr>
        <w:t>签订合同和处理有关事宜， 其法律后果由我方承担。</w:t>
      </w:r>
    </w:p>
    <w:p w14:paraId="473EF883">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kern w:val="0"/>
          <w:szCs w:val="21"/>
          <w:highlight w:val="none"/>
        </w:rPr>
        <w:t xml:space="preserve">。 </w:t>
      </w:r>
    </w:p>
    <w:p w14:paraId="6C5C4E1D">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olor w:val="auto"/>
          <w:kern w:val="0"/>
          <w:sz w:val="20"/>
          <w:szCs w:val="20"/>
          <w:highlight w:val="none"/>
        </w:rPr>
      </w:pPr>
      <w:r>
        <w:rPr>
          <w:rFonts w:ascii="宋体" w:hAnsi="宋体"/>
          <w:color w:val="auto"/>
          <w:kern w:val="0"/>
          <w:szCs w:val="21"/>
          <w:highlight w:val="none"/>
        </w:rPr>
        <w:t>代理人无转委托权。</w:t>
      </w:r>
    </w:p>
    <w:p w14:paraId="687307C8">
      <w:pPr>
        <w:tabs>
          <w:tab w:val="left" w:pos="4200"/>
          <w:tab w:val="left" w:pos="462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w:t>
      </w:r>
      <w:r>
        <w:rPr>
          <w:rFonts w:hint="eastAsia" w:ascii="宋体" w:hAnsi="宋体"/>
          <w:color w:val="auto"/>
          <w:spacing w:val="-1"/>
          <w:kern w:val="0"/>
          <w:szCs w:val="21"/>
          <w:highlight w:val="none"/>
        </w:rPr>
        <w:t>公</w:t>
      </w:r>
      <w:r>
        <w:rPr>
          <w:rFonts w:ascii="宋体" w:hAnsi="宋体"/>
          <w:color w:val="auto"/>
          <w:spacing w:val="-1"/>
          <w:kern w:val="0"/>
          <w:szCs w:val="21"/>
          <w:highlight w:val="none"/>
        </w:rPr>
        <w:t>章</w:t>
      </w:r>
      <w:r>
        <w:rPr>
          <w:rFonts w:ascii="宋体" w:hAnsi="宋体"/>
          <w:color w:val="auto"/>
          <w:kern w:val="0"/>
          <w:szCs w:val="21"/>
          <w:highlight w:val="none"/>
        </w:rPr>
        <w:t>）</w:t>
      </w:r>
    </w:p>
    <w:p w14:paraId="18745582">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（签字或盖章）</w:t>
      </w:r>
    </w:p>
    <w:p w14:paraId="272DEAA5">
      <w:pPr>
        <w:tabs>
          <w:tab w:val="left" w:pos="5260"/>
        </w:tabs>
        <w:autoSpaceDE w:val="0"/>
        <w:autoSpaceDN w:val="0"/>
        <w:adjustRightInd w:val="0"/>
        <w:snapToGrid w:val="0"/>
        <w:spacing w:line="480" w:lineRule="auto"/>
        <w:ind w:firstLine="420" w:firstLineChars="200"/>
        <w:jc w:val="left"/>
        <w:rPr>
          <w:rFonts w:hint="eastAsia"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700F4129">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（签</w:t>
      </w:r>
      <w:r>
        <w:rPr>
          <w:rFonts w:ascii="宋体" w:hAnsi="宋体"/>
          <w:color w:val="auto"/>
          <w:spacing w:val="-1"/>
          <w:kern w:val="0"/>
          <w:szCs w:val="21"/>
          <w:highlight w:val="none"/>
        </w:rPr>
        <w:t>字</w:t>
      </w:r>
      <w:r>
        <w:rPr>
          <w:rFonts w:ascii="宋体" w:hAnsi="宋体"/>
          <w:color w:val="auto"/>
          <w:kern w:val="0"/>
          <w:szCs w:val="21"/>
          <w:highlight w:val="none"/>
        </w:rPr>
        <w:t>）</w:t>
      </w:r>
    </w:p>
    <w:p w14:paraId="197A8E97">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p>
    <w:p w14:paraId="139B0F02">
      <w:pPr>
        <w:autoSpaceDE w:val="0"/>
        <w:autoSpaceDN w:val="0"/>
        <w:adjustRightInd w:val="0"/>
        <w:snapToGrid w:val="0"/>
        <w:spacing w:line="480" w:lineRule="auto"/>
        <w:jc w:val="left"/>
        <w:rPr>
          <w:rFonts w:hint="eastAsia" w:ascii="宋体" w:hAnsi="宋体"/>
          <w:color w:val="auto"/>
          <w:kern w:val="0"/>
          <w:sz w:val="20"/>
          <w:szCs w:val="20"/>
          <w:highlight w:val="none"/>
        </w:rPr>
      </w:pPr>
    </w:p>
    <w:tbl>
      <w:tblPr>
        <w:tblStyle w:val="14"/>
        <w:tblpPr w:leftFromText="180" w:rightFromText="180" w:vertAnchor="text" w:horzAnchor="margin" w:tblpY="81"/>
        <w:tblW w:w="3815"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815"/>
      </w:tblGrid>
      <w:tr w14:paraId="7DFEFFB1">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67" w:hRule="atLeast"/>
        </w:trPr>
        <w:tc>
          <w:tcPr>
            <w:tcW w:w="3815" w:type="dxa"/>
            <w:noWrap w:val="0"/>
            <w:vAlign w:val="top"/>
          </w:tcPr>
          <w:p w14:paraId="48B7C7F8">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法定代表人身份证复印件双面</w:t>
            </w:r>
          </w:p>
          <w:p w14:paraId="56D38775">
            <w:pPr>
              <w:spacing w:line="360" w:lineRule="auto"/>
              <w:jc w:val="center"/>
              <w:rPr>
                <w:rFonts w:hint="eastAsia" w:ascii="宋体" w:hAnsi="宋体" w:cs="宋体"/>
                <w:b/>
                <w:color w:val="auto"/>
                <w:szCs w:val="21"/>
                <w:highlight w:val="none"/>
              </w:rPr>
            </w:pPr>
          </w:p>
        </w:tc>
      </w:tr>
    </w:tbl>
    <w:p w14:paraId="67336BD3">
      <w:pPr>
        <w:rPr>
          <w:vanish/>
          <w:color w:val="auto"/>
          <w:highlight w:val="none"/>
        </w:rPr>
      </w:pPr>
    </w:p>
    <w:tbl>
      <w:tblPr>
        <w:tblStyle w:val="14"/>
        <w:tblpPr w:leftFromText="180" w:rightFromText="180" w:vertAnchor="text" w:horzAnchor="page" w:tblpX="6047" w:tblpY="114"/>
        <w:tblW w:w="398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80"/>
      </w:tblGrid>
      <w:tr w14:paraId="211C5480">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27" w:hRule="atLeast"/>
        </w:trPr>
        <w:tc>
          <w:tcPr>
            <w:tcW w:w="3980" w:type="dxa"/>
            <w:noWrap w:val="0"/>
            <w:vAlign w:val="top"/>
          </w:tcPr>
          <w:p w14:paraId="328DC17D">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委托代理人身份证复印件双面</w:t>
            </w:r>
          </w:p>
          <w:p w14:paraId="5442A7BB">
            <w:pPr>
              <w:spacing w:line="360" w:lineRule="auto"/>
              <w:jc w:val="center"/>
              <w:rPr>
                <w:rFonts w:hint="eastAsia" w:ascii="宋体" w:hAnsi="宋体" w:cs="宋体"/>
                <w:b/>
                <w:color w:val="auto"/>
                <w:szCs w:val="21"/>
                <w:highlight w:val="none"/>
              </w:rPr>
            </w:pPr>
          </w:p>
        </w:tc>
      </w:tr>
    </w:tbl>
    <w:p w14:paraId="0F20304D">
      <w:pPr>
        <w:autoSpaceDE w:val="0"/>
        <w:autoSpaceDN w:val="0"/>
        <w:adjustRightInd w:val="0"/>
        <w:snapToGrid w:val="0"/>
        <w:spacing w:line="480" w:lineRule="auto"/>
        <w:jc w:val="left"/>
        <w:rPr>
          <w:rFonts w:hint="eastAsia" w:ascii="宋体" w:hAnsi="宋体"/>
          <w:color w:val="auto"/>
          <w:kern w:val="0"/>
          <w:sz w:val="20"/>
          <w:szCs w:val="20"/>
          <w:highlight w:val="none"/>
        </w:rPr>
      </w:pPr>
    </w:p>
    <w:p w14:paraId="53B2BFE2">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1F16C70B">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6DE38C73">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44CAB27F">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4F30C911">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619236DF">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6571D0B7">
      <w:pPr>
        <w:tabs>
          <w:tab w:val="left" w:pos="5760"/>
        </w:tabs>
        <w:autoSpaceDE w:val="0"/>
        <w:autoSpaceDN w:val="0"/>
        <w:adjustRightInd w:val="0"/>
        <w:spacing w:line="360" w:lineRule="auto"/>
        <w:ind w:firstLine="420" w:firstLineChars="200"/>
        <w:rPr>
          <w:rFonts w:hint="eastAsia" w:ascii="宋体" w:hAnsi="宋体"/>
          <w:color w:val="auto"/>
          <w:kern w:val="0"/>
          <w:highlight w:val="none"/>
        </w:rPr>
      </w:pPr>
    </w:p>
    <w:p w14:paraId="1A4BBC26">
      <w:pPr>
        <w:spacing w:line="360" w:lineRule="auto"/>
        <w:ind w:firstLine="422" w:firstLineChars="200"/>
        <w:rPr>
          <w:rFonts w:ascii="宋体" w:hAnsi="宋体"/>
          <w:color w:val="auto"/>
          <w:highlight w:val="none"/>
        </w:rPr>
      </w:pPr>
      <w:r>
        <w:rPr>
          <w:rFonts w:hint="eastAsia" w:ascii="宋体" w:hAnsi="宋体" w:cs="宋体"/>
          <w:b/>
          <w:bCs/>
          <w:color w:val="auto"/>
          <w:kern w:val="0"/>
          <w:szCs w:val="21"/>
          <w:highlight w:val="none"/>
        </w:rPr>
        <w:t>注：法定代表人身份证明及授权委托书须另外准备一份原件，随竞选文件一并递交</w:t>
      </w:r>
      <w:r>
        <w:rPr>
          <w:rFonts w:ascii="宋体" w:hAnsi="宋体"/>
          <w:color w:val="auto"/>
          <w:highlight w:val="none"/>
        </w:rPr>
        <w:t>。</w:t>
      </w:r>
    </w:p>
    <w:p w14:paraId="7568A08A">
      <w:pPr>
        <w:rPr>
          <w:rFonts w:hint="eastAsia"/>
          <w:color w:val="auto"/>
          <w:sz w:val="36"/>
          <w:szCs w:val="44"/>
          <w:highlight w:val="none"/>
        </w:rPr>
      </w:pPr>
      <w:bookmarkStart w:id="41" w:name="_Toc277082656"/>
      <w:bookmarkStart w:id="42" w:name="_Toc224103510"/>
      <w:bookmarkStart w:id="43" w:name="_Toc430530545"/>
      <w:bookmarkStart w:id="44" w:name="_Toc42269745"/>
      <w:bookmarkStart w:id="45" w:name="_Toc287620829"/>
      <w:bookmarkStart w:id="46" w:name="_Toc16263"/>
      <w:bookmarkStart w:id="47" w:name="_Toc14443"/>
      <w:bookmarkStart w:id="48" w:name="_Toc287607882"/>
      <w:bookmarkStart w:id="49" w:name="_Toc32678"/>
    </w:p>
    <w:p w14:paraId="4C7967E3">
      <w:pPr>
        <w:jc w:val="center"/>
        <w:outlineLvl w:val="1"/>
        <w:rPr>
          <w:rFonts w:hint="eastAsia"/>
          <w:color w:val="auto"/>
          <w:sz w:val="36"/>
          <w:szCs w:val="44"/>
          <w:highlight w:val="none"/>
        </w:rPr>
      </w:pPr>
    </w:p>
    <w:p w14:paraId="44E4995D">
      <w:pPr>
        <w:jc w:val="center"/>
        <w:outlineLvl w:val="1"/>
        <w:rPr>
          <w:rFonts w:hint="eastAsia"/>
          <w:color w:val="auto"/>
          <w:sz w:val="36"/>
          <w:szCs w:val="44"/>
          <w:highlight w:val="none"/>
        </w:rPr>
      </w:pPr>
    </w:p>
    <w:p w14:paraId="5DB01B95">
      <w:pPr>
        <w:keepNext w:val="0"/>
        <w:keepLines w:val="0"/>
        <w:pageBreakBefore/>
        <w:widowControl w:val="0"/>
        <w:kinsoku/>
        <w:wordWrap/>
        <w:overflowPunct/>
        <w:topLinePunct w:val="0"/>
        <w:autoSpaceDE/>
        <w:autoSpaceDN/>
        <w:bidi w:val="0"/>
        <w:adjustRightInd/>
        <w:snapToGrid/>
        <w:spacing w:after="260"/>
        <w:jc w:val="center"/>
        <w:textAlignment w:val="auto"/>
        <w:outlineLvl w:val="2"/>
        <w:rPr>
          <w:rFonts w:hint="eastAsia" w:ascii="宋体" w:hAnsi="宋体" w:eastAsia="宋体" w:cs="Times New Roman"/>
          <w:b/>
          <w:bCs/>
          <w:snapToGrid w:val="0"/>
          <w:color w:val="auto"/>
          <w:sz w:val="32"/>
          <w:szCs w:val="40"/>
          <w:highlight w:val="none"/>
        </w:rPr>
      </w:pPr>
      <w:r>
        <w:rPr>
          <w:rFonts w:hint="eastAsia" w:ascii="宋体" w:hAnsi="宋体" w:eastAsia="宋体" w:cs="Times New Roman"/>
          <w:b/>
          <w:bCs/>
          <w:snapToGrid w:val="0"/>
          <w:color w:val="auto"/>
          <w:sz w:val="32"/>
          <w:szCs w:val="40"/>
          <w:highlight w:val="none"/>
        </w:rPr>
        <w:t>3.银行开户证明</w:t>
      </w:r>
    </w:p>
    <w:p w14:paraId="092B2EE7">
      <w:pPr>
        <w:keepNext w:val="0"/>
        <w:keepLines w:val="0"/>
        <w:pageBreakBefore/>
        <w:widowControl w:val="0"/>
        <w:kinsoku/>
        <w:wordWrap/>
        <w:overflowPunct/>
        <w:topLinePunct w:val="0"/>
        <w:autoSpaceDE/>
        <w:autoSpaceDN/>
        <w:bidi w:val="0"/>
        <w:adjustRightInd/>
        <w:snapToGrid/>
        <w:jc w:val="center"/>
        <w:textAlignment w:val="auto"/>
        <w:outlineLvl w:val="1"/>
        <w:rPr>
          <w:rFonts w:hint="eastAsia"/>
          <w:color w:val="auto"/>
          <w:highlight w:val="none"/>
        </w:rPr>
      </w:pPr>
      <w:r>
        <w:rPr>
          <w:rFonts w:hint="eastAsia"/>
          <w:color w:val="auto"/>
          <w:sz w:val="36"/>
          <w:szCs w:val="44"/>
          <w:highlight w:val="none"/>
          <w:lang w:val="en-US" w:eastAsia="zh-CN"/>
        </w:rPr>
        <w:t>二</w:t>
      </w:r>
      <w:r>
        <w:rPr>
          <w:rFonts w:hint="eastAsia"/>
          <w:color w:val="auto"/>
          <w:sz w:val="36"/>
          <w:szCs w:val="44"/>
          <w:highlight w:val="none"/>
        </w:rPr>
        <w:t>、资格审查部分</w:t>
      </w:r>
      <w:r>
        <w:rPr>
          <w:rFonts w:hint="eastAsia"/>
          <w:color w:val="auto"/>
          <w:highlight w:val="none"/>
        </w:rPr>
        <w:br w:type="page"/>
      </w:r>
    </w:p>
    <w:p w14:paraId="2FF23FF6">
      <w:pPr>
        <w:spacing w:line="360" w:lineRule="auto"/>
        <w:jc w:val="center"/>
        <w:rPr>
          <w:rFonts w:hint="eastAsia" w:ascii="宋体" w:hAnsi="宋体"/>
          <w:color w:val="auto"/>
          <w:kern w:val="0"/>
          <w:sz w:val="32"/>
          <w:szCs w:val="32"/>
          <w:highlight w:val="none"/>
        </w:rPr>
      </w:pPr>
      <w:r>
        <w:rPr>
          <w:rFonts w:hint="eastAsia" w:ascii="宋体" w:hAnsi="宋体"/>
          <w:color w:val="auto"/>
          <w:kern w:val="0"/>
          <w:sz w:val="32"/>
          <w:szCs w:val="32"/>
          <w:highlight w:val="none"/>
          <w:u w:val="single"/>
        </w:rPr>
        <w:t xml:space="preserve">                   </w:t>
      </w:r>
      <w:r>
        <w:rPr>
          <w:rFonts w:hint="eastAsia" w:ascii="宋体" w:hAnsi="宋体"/>
          <w:color w:val="auto"/>
          <w:kern w:val="0"/>
          <w:sz w:val="32"/>
          <w:szCs w:val="32"/>
          <w:highlight w:val="none"/>
        </w:rPr>
        <w:t>（项目名称）</w:t>
      </w:r>
    </w:p>
    <w:p w14:paraId="73ABE9F9">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2D1F5E83">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45F31807">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6BA61360">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竞选文件</w:t>
      </w:r>
    </w:p>
    <w:p w14:paraId="3AB42C3F">
      <w:pPr>
        <w:autoSpaceDE w:val="0"/>
        <w:autoSpaceDN w:val="0"/>
        <w:adjustRightInd w:val="0"/>
        <w:snapToGrid w:val="0"/>
        <w:spacing w:line="360" w:lineRule="auto"/>
        <w:jc w:val="center"/>
        <w:rPr>
          <w:rFonts w:hint="eastAsia" w:ascii="宋体" w:hAnsi="宋体"/>
          <w:b/>
          <w:bCs/>
          <w:color w:val="auto"/>
          <w:kern w:val="0"/>
          <w:sz w:val="40"/>
          <w:szCs w:val="40"/>
          <w:highlight w:val="none"/>
        </w:rPr>
      </w:pPr>
      <w:r>
        <w:rPr>
          <w:rFonts w:hint="eastAsia" w:ascii="宋体" w:hAnsi="宋体"/>
          <w:b/>
          <w:bCs/>
          <w:color w:val="auto"/>
          <w:kern w:val="0"/>
          <w:sz w:val="40"/>
          <w:szCs w:val="40"/>
          <w:highlight w:val="none"/>
        </w:rPr>
        <w:t>（资格审查部分）</w:t>
      </w:r>
    </w:p>
    <w:p w14:paraId="6BD8D84D">
      <w:pPr>
        <w:autoSpaceDE w:val="0"/>
        <w:autoSpaceDN w:val="0"/>
        <w:adjustRightInd w:val="0"/>
        <w:snapToGrid w:val="0"/>
        <w:spacing w:line="360" w:lineRule="auto"/>
        <w:jc w:val="left"/>
        <w:rPr>
          <w:rFonts w:ascii="宋体" w:hAnsi="宋体"/>
          <w:b/>
          <w:color w:val="auto"/>
          <w:kern w:val="0"/>
          <w:sz w:val="20"/>
          <w:szCs w:val="20"/>
          <w:highlight w:val="none"/>
        </w:rPr>
      </w:pPr>
    </w:p>
    <w:p w14:paraId="1F1C1B64">
      <w:pPr>
        <w:autoSpaceDE w:val="0"/>
        <w:autoSpaceDN w:val="0"/>
        <w:adjustRightInd w:val="0"/>
        <w:snapToGrid w:val="0"/>
        <w:spacing w:line="360" w:lineRule="auto"/>
        <w:jc w:val="left"/>
        <w:rPr>
          <w:rFonts w:ascii="宋体" w:hAnsi="宋体"/>
          <w:b/>
          <w:color w:val="auto"/>
          <w:kern w:val="0"/>
          <w:sz w:val="20"/>
          <w:szCs w:val="20"/>
          <w:highlight w:val="none"/>
        </w:rPr>
      </w:pPr>
    </w:p>
    <w:p w14:paraId="73809591">
      <w:pPr>
        <w:autoSpaceDE w:val="0"/>
        <w:autoSpaceDN w:val="0"/>
        <w:adjustRightInd w:val="0"/>
        <w:snapToGrid w:val="0"/>
        <w:spacing w:line="360" w:lineRule="auto"/>
        <w:jc w:val="left"/>
        <w:rPr>
          <w:rFonts w:ascii="宋体" w:hAnsi="宋体"/>
          <w:b/>
          <w:color w:val="auto"/>
          <w:kern w:val="0"/>
          <w:sz w:val="20"/>
          <w:szCs w:val="20"/>
          <w:highlight w:val="none"/>
        </w:rPr>
      </w:pPr>
    </w:p>
    <w:p w14:paraId="587FB08D">
      <w:pPr>
        <w:autoSpaceDE w:val="0"/>
        <w:autoSpaceDN w:val="0"/>
        <w:adjustRightInd w:val="0"/>
        <w:snapToGrid w:val="0"/>
        <w:spacing w:line="360" w:lineRule="auto"/>
        <w:jc w:val="left"/>
        <w:rPr>
          <w:rFonts w:ascii="宋体" w:hAnsi="宋体"/>
          <w:b/>
          <w:color w:val="auto"/>
          <w:kern w:val="0"/>
          <w:sz w:val="20"/>
          <w:szCs w:val="20"/>
          <w:highlight w:val="none"/>
        </w:rPr>
      </w:pPr>
    </w:p>
    <w:p w14:paraId="342DA1C3">
      <w:pPr>
        <w:autoSpaceDE w:val="0"/>
        <w:autoSpaceDN w:val="0"/>
        <w:adjustRightInd w:val="0"/>
        <w:snapToGrid w:val="0"/>
        <w:spacing w:line="360" w:lineRule="auto"/>
        <w:jc w:val="left"/>
        <w:rPr>
          <w:rFonts w:ascii="宋体" w:hAnsi="宋体"/>
          <w:b/>
          <w:color w:val="auto"/>
          <w:kern w:val="0"/>
          <w:sz w:val="20"/>
          <w:szCs w:val="20"/>
          <w:highlight w:val="none"/>
        </w:rPr>
      </w:pPr>
    </w:p>
    <w:p w14:paraId="675C7FE9">
      <w:pPr>
        <w:autoSpaceDE w:val="0"/>
        <w:autoSpaceDN w:val="0"/>
        <w:adjustRightInd w:val="0"/>
        <w:snapToGrid w:val="0"/>
        <w:spacing w:line="360" w:lineRule="auto"/>
        <w:jc w:val="left"/>
        <w:rPr>
          <w:rFonts w:ascii="宋体" w:hAnsi="宋体"/>
          <w:b/>
          <w:color w:val="auto"/>
          <w:kern w:val="0"/>
          <w:sz w:val="20"/>
          <w:szCs w:val="20"/>
          <w:highlight w:val="none"/>
        </w:rPr>
      </w:pPr>
    </w:p>
    <w:p w14:paraId="300AE5D7">
      <w:pPr>
        <w:autoSpaceDE w:val="0"/>
        <w:autoSpaceDN w:val="0"/>
        <w:adjustRightInd w:val="0"/>
        <w:snapToGrid w:val="0"/>
        <w:spacing w:line="360" w:lineRule="auto"/>
        <w:jc w:val="left"/>
        <w:rPr>
          <w:rFonts w:ascii="宋体" w:hAnsi="宋体"/>
          <w:b/>
          <w:color w:val="auto"/>
          <w:kern w:val="0"/>
          <w:sz w:val="20"/>
          <w:szCs w:val="20"/>
          <w:highlight w:val="none"/>
        </w:rPr>
      </w:pPr>
    </w:p>
    <w:p w14:paraId="1AB5CF31">
      <w:pPr>
        <w:autoSpaceDE w:val="0"/>
        <w:autoSpaceDN w:val="0"/>
        <w:adjustRightInd w:val="0"/>
        <w:snapToGrid w:val="0"/>
        <w:spacing w:line="360" w:lineRule="auto"/>
        <w:jc w:val="left"/>
        <w:rPr>
          <w:rFonts w:ascii="宋体" w:hAnsi="宋体"/>
          <w:b/>
          <w:color w:val="auto"/>
          <w:kern w:val="0"/>
          <w:sz w:val="20"/>
          <w:szCs w:val="20"/>
          <w:highlight w:val="none"/>
        </w:rPr>
      </w:pPr>
    </w:p>
    <w:p w14:paraId="7BB4385E">
      <w:pPr>
        <w:autoSpaceDE w:val="0"/>
        <w:autoSpaceDN w:val="0"/>
        <w:adjustRightInd w:val="0"/>
        <w:snapToGrid w:val="0"/>
        <w:spacing w:line="360" w:lineRule="auto"/>
        <w:jc w:val="left"/>
        <w:rPr>
          <w:rFonts w:ascii="宋体" w:hAnsi="宋体"/>
          <w:b/>
          <w:color w:val="auto"/>
          <w:kern w:val="0"/>
          <w:sz w:val="20"/>
          <w:szCs w:val="20"/>
          <w:highlight w:val="none"/>
        </w:rPr>
      </w:pPr>
    </w:p>
    <w:p w14:paraId="15BA686B">
      <w:pPr>
        <w:autoSpaceDE w:val="0"/>
        <w:autoSpaceDN w:val="0"/>
        <w:adjustRightInd w:val="0"/>
        <w:snapToGrid w:val="0"/>
        <w:spacing w:line="360" w:lineRule="auto"/>
        <w:jc w:val="left"/>
        <w:rPr>
          <w:rFonts w:ascii="宋体" w:hAnsi="宋体"/>
          <w:b/>
          <w:color w:val="auto"/>
          <w:kern w:val="0"/>
          <w:sz w:val="20"/>
          <w:szCs w:val="20"/>
          <w:highlight w:val="none"/>
        </w:rPr>
      </w:pPr>
    </w:p>
    <w:p w14:paraId="41B6E5AF">
      <w:pPr>
        <w:autoSpaceDE w:val="0"/>
        <w:autoSpaceDN w:val="0"/>
        <w:adjustRightInd w:val="0"/>
        <w:snapToGrid w:val="0"/>
        <w:spacing w:line="360" w:lineRule="auto"/>
        <w:jc w:val="left"/>
        <w:rPr>
          <w:rFonts w:ascii="宋体" w:hAnsi="宋体"/>
          <w:b/>
          <w:color w:val="auto"/>
          <w:kern w:val="0"/>
          <w:sz w:val="20"/>
          <w:szCs w:val="20"/>
          <w:highlight w:val="none"/>
        </w:rPr>
      </w:pPr>
    </w:p>
    <w:p w14:paraId="22E8574F">
      <w:pPr>
        <w:tabs>
          <w:tab w:val="left" w:pos="6080"/>
          <w:tab w:val="left" w:pos="6640"/>
        </w:tabs>
        <w:autoSpaceDE w:val="0"/>
        <w:autoSpaceDN w:val="0"/>
        <w:adjustRightInd w:val="0"/>
        <w:snapToGrid w:val="0"/>
        <w:spacing w:after="160" w:afterLines="50" w:line="360" w:lineRule="auto"/>
        <w:jc w:val="center"/>
        <w:rPr>
          <w:rFonts w:ascii="宋体" w:hAnsi="宋体"/>
          <w:color w:val="auto"/>
          <w:w w:val="99"/>
          <w:kern w:val="0"/>
          <w:sz w:val="28"/>
          <w:szCs w:val="28"/>
          <w:highlight w:val="none"/>
        </w:rPr>
      </w:pPr>
      <w:r>
        <w:rPr>
          <w:rFonts w:hint="eastAsia" w:ascii="宋体" w:hAnsi="宋体"/>
          <w:color w:val="auto"/>
          <w:spacing w:val="1"/>
          <w:w w:val="99"/>
          <w:kern w:val="0"/>
          <w:sz w:val="28"/>
          <w:szCs w:val="28"/>
          <w:highlight w:val="none"/>
        </w:rPr>
        <w:t>竞选人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w:t>
      </w:r>
      <w:r>
        <w:rPr>
          <w:rFonts w:hint="eastAsia" w:ascii="宋体" w:hAnsi="宋体"/>
          <w:color w:val="auto"/>
          <w:w w:val="99"/>
          <w:kern w:val="0"/>
          <w:sz w:val="28"/>
          <w:szCs w:val="28"/>
          <w:highlight w:val="none"/>
        </w:rPr>
        <w:t>公</w:t>
      </w:r>
      <w:r>
        <w:rPr>
          <w:rFonts w:ascii="宋体" w:hAnsi="宋体"/>
          <w:color w:val="auto"/>
          <w:w w:val="99"/>
          <w:kern w:val="0"/>
          <w:sz w:val="28"/>
          <w:szCs w:val="28"/>
          <w:highlight w:val="none"/>
        </w:rPr>
        <w:t>章）</w:t>
      </w:r>
    </w:p>
    <w:p w14:paraId="3B77E397">
      <w:pPr>
        <w:tabs>
          <w:tab w:val="left" w:pos="6080"/>
          <w:tab w:val="left" w:pos="6640"/>
        </w:tabs>
        <w:autoSpaceDE w:val="0"/>
        <w:autoSpaceDN w:val="0"/>
        <w:adjustRightInd w:val="0"/>
        <w:snapToGrid w:val="0"/>
        <w:spacing w:after="160" w:afterLines="50" w:line="36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（签字或盖章）</w:t>
      </w:r>
    </w:p>
    <w:p w14:paraId="2805EDC4">
      <w:pPr>
        <w:spacing w:line="360" w:lineRule="auto"/>
        <w:jc w:val="center"/>
        <w:rPr>
          <w:rFonts w:hint="eastAsia" w:ascii="宋体" w:hAnsi="宋体"/>
          <w:color w:val="auto"/>
          <w:w w:val="99"/>
          <w:kern w:val="0"/>
          <w:sz w:val="28"/>
          <w:szCs w:val="28"/>
          <w:highlight w:val="none"/>
        </w:rPr>
      </w:pP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年</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月</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日</w:t>
      </w:r>
      <w:bookmarkEnd w:id="41"/>
      <w:bookmarkEnd w:id="42"/>
      <w:bookmarkEnd w:id="43"/>
      <w:bookmarkEnd w:id="44"/>
      <w:bookmarkEnd w:id="45"/>
      <w:bookmarkEnd w:id="46"/>
      <w:bookmarkEnd w:id="47"/>
      <w:bookmarkEnd w:id="48"/>
      <w:bookmarkEnd w:id="49"/>
    </w:p>
    <w:p w14:paraId="26650ADA">
      <w:pPr>
        <w:jc w:val="center"/>
        <w:rPr>
          <w:rFonts w:hint="eastAsia"/>
          <w:color w:val="auto"/>
          <w:highlight w:val="none"/>
        </w:rPr>
      </w:pPr>
      <w:r>
        <w:rPr>
          <w:rFonts w:hint="eastAsia"/>
          <w:color w:val="auto"/>
          <w:highlight w:val="none"/>
        </w:rPr>
        <w:br w:type="page"/>
      </w:r>
      <w:r>
        <w:rPr>
          <w:rFonts w:hint="eastAsia"/>
          <w:color w:val="auto"/>
          <w:sz w:val="36"/>
          <w:szCs w:val="44"/>
          <w:highlight w:val="none"/>
        </w:rPr>
        <w:t>目  录</w:t>
      </w:r>
    </w:p>
    <w:p w14:paraId="37C8AA1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法定代表人身份证明或附有法定代表人身份证明的授权委托书</w:t>
      </w:r>
    </w:p>
    <w:p w14:paraId="2892E10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竞选</w:t>
      </w:r>
      <w:r>
        <w:rPr>
          <w:rFonts w:ascii="宋体" w:hAnsi="宋体"/>
          <w:color w:val="auto"/>
          <w:szCs w:val="21"/>
          <w:highlight w:val="none"/>
        </w:rPr>
        <w:t>人基本情况表</w:t>
      </w:r>
    </w:p>
    <w:p w14:paraId="4847126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3.</w:t>
      </w:r>
      <w:r>
        <w:rPr>
          <w:rFonts w:ascii="宋体" w:hAnsi="宋体"/>
          <w:color w:val="auto"/>
          <w:szCs w:val="21"/>
          <w:highlight w:val="none"/>
        </w:rPr>
        <w:t>项目管理机构</w:t>
      </w:r>
    </w:p>
    <w:p w14:paraId="27E4007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比选截止日竞选人资格情况</w:t>
      </w:r>
    </w:p>
    <w:p w14:paraId="4669BDF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5.</w:t>
      </w:r>
      <w:r>
        <w:rPr>
          <w:rFonts w:ascii="宋体" w:hAnsi="宋体"/>
          <w:color w:val="auto"/>
          <w:szCs w:val="21"/>
          <w:highlight w:val="none"/>
        </w:rPr>
        <w:t>其他资料</w:t>
      </w:r>
    </w:p>
    <w:p w14:paraId="1045972B">
      <w:pPr>
        <w:pStyle w:val="8"/>
        <w:ind w:firstLine="420" w:firstLineChars="200"/>
        <w:rPr>
          <w:color w:val="auto"/>
          <w:highlight w:val="none"/>
        </w:rPr>
      </w:pPr>
      <w:r>
        <w:rPr>
          <w:rFonts w:hint="eastAsia" w:ascii="宋体" w:hAnsi="宋体" w:eastAsia="宋体" w:cs="Times New Roman"/>
          <w:color w:val="auto"/>
          <w:kern w:val="2"/>
          <w:sz w:val="21"/>
          <w:szCs w:val="21"/>
          <w:highlight w:val="none"/>
          <w:lang w:val="en-US" w:eastAsia="zh-CN" w:bidi="ar-SA"/>
        </w:rPr>
        <w:t>6.资格预审证明文件</w:t>
      </w:r>
      <w:r>
        <w:rPr>
          <w:color w:val="auto"/>
          <w:highlight w:val="none"/>
        </w:rPr>
        <w:br w:type="page"/>
      </w:r>
    </w:p>
    <w:p w14:paraId="10B18163">
      <w:pPr>
        <w:spacing w:after="260"/>
        <w:jc w:val="center"/>
        <w:outlineLvl w:val="2"/>
        <w:rPr>
          <w:rFonts w:ascii="宋体" w:hAnsi="宋体"/>
          <w:snapToGrid w:val="0"/>
          <w:color w:val="auto"/>
          <w:kern w:val="0"/>
          <w:szCs w:val="21"/>
          <w:highlight w:val="none"/>
        </w:rPr>
      </w:pPr>
      <w:bookmarkStart w:id="50" w:name="_Toc42269747"/>
      <w:bookmarkStart w:id="51" w:name="_Toc12182"/>
      <w:bookmarkStart w:id="52" w:name="_Toc18837"/>
      <w:bookmarkStart w:id="53" w:name="_Toc23302"/>
      <w:bookmarkStart w:id="54" w:name="_Toc277082659"/>
      <w:bookmarkStart w:id="55" w:name="_Toc287607887"/>
      <w:r>
        <w:rPr>
          <w:rFonts w:hint="eastAsia" w:ascii="宋体" w:hAnsi="宋体"/>
          <w:b/>
          <w:bCs/>
          <w:color w:val="auto"/>
          <w:sz w:val="32"/>
          <w:szCs w:val="32"/>
          <w:highlight w:val="none"/>
        </w:rPr>
        <w:t>1</w:t>
      </w:r>
      <w:r>
        <w:rPr>
          <w:rFonts w:hint="eastAsia" w:ascii="宋体" w:hAnsi="宋体"/>
          <w:color w:val="auto"/>
          <w:sz w:val="32"/>
          <w:szCs w:val="32"/>
          <w:highlight w:val="none"/>
        </w:rPr>
        <w:t>.</w:t>
      </w:r>
      <w:r>
        <w:rPr>
          <w:rFonts w:ascii="宋体" w:hAnsi="宋体"/>
          <w:b/>
          <w:bCs/>
          <w:color w:val="auto"/>
          <w:sz w:val="32"/>
          <w:szCs w:val="32"/>
          <w:highlight w:val="none"/>
        </w:rPr>
        <w:t>法</w:t>
      </w:r>
      <w:r>
        <w:rPr>
          <w:rFonts w:ascii="宋体" w:hAnsi="宋体"/>
          <w:b/>
          <w:bCs/>
          <w:color w:val="auto"/>
          <w:sz w:val="32"/>
          <w:szCs w:val="40"/>
          <w:highlight w:val="none"/>
        </w:rPr>
        <w:t>定代表人身份证明及授权委托书</w:t>
      </w:r>
    </w:p>
    <w:p w14:paraId="4B2A4692">
      <w:pPr>
        <w:spacing w:line="480" w:lineRule="auto"/>
        <w:jc w:val="center"/>
        <w:rPr>
          <w:rFonts w:hint="eastAsia" w:ascii="宋体" w:hAnsi="宋体"/>
          <w:color w:val="auto"/>
          <w:sz w:val="28"/>
          <w:highlight w:val="none"/>
        </w:rPr>
      </w:pPr>
      <w:r>
        <w:rPr>
          <w:rFonts w:hint="eastAsia" w:ascii="宋体" w:hAnsi="宋体"/>
          <w:color w:val="auto"/>
          <w:sz w:val="28"/>
          <w:highlight w:val="none"/>
        </w:rPr>
        <w:t>法定代表人身份证明</w:t>
      </w:r>
    </w:p>
    <w:p w14:paraId="7CD935CD">
      <w:pPr>
        <w:spacing w:line="480" w:lineRule="auto"/>
        <w:jc w:val="center"/>
        <w:rPr>
          <w:rFonts w:ascii="宋体" w:hAnsi="宋体"/>
          <w:color w:val="auto"/>
          <w:highlight w:val="none"/>
        </w:rPr>
      </w:pPr>
    </w:p>
    <w:p w14:paraId="52FB51B1">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7C5B9E6C">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74113345">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37BCB004">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47D61DBA">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567A1375">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366DEB4A">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竞选人</w:t>
      </w:r>
      <w:r>
        <w:rPr>
          <w:rFonts w:ascii="宋体" w:hAnsi="宋体"/>
          <w:color w:val="auto"/>
          <w:kern w:val="0"/>
          <w:szCs w:val="21"/>
          <w:highlight w:val="none"/>
        </w:rPr>
        <w:t>名称）的法定代表人。</w:t>
      </w:r>
    </w:p>
    <w:p w14:paraId="32F76792">
      <w:pPr>
        <w:autoSpaceDE w:val="0"/>
        <w:autoSpaceDN w:val="0"/>
        <w:adjustRightInd w:val="0"/>
        <w:snapToGrid w:val="0"/>
        <w:spacing w:line="480" w:lineRule="auto"/>
        <w:ind w:firstLine="186" w:firstLineChars="186"/>
        <w:jc w:val="left"/>
        <w:rPr>
          <w:rFonts w:ascii="宋体" w:hAnsi="宋体"/>
          <w:color w:val="auto"/>
          <w:kern w:val="0"/>
          <w:sz w:val="10"/>
          <w:szCs w:val="10"/>
          <w:highlight w:val="none"/>
        </w:rPr>
      </w:pPr>
    </w:p>
    <w:p w14:paraId="642D3FB7">
      <w:pPr>
        <w:autoSpaceDE w:val="0"/>
        <w:autoSpaceDN w:val="0"/>
        <w:adjustRightInd w:val="0"/>
        <w:snapToGrid w:val="0"/>
        <w:spacing w:line="480" w:lineRule="auto"/>
        <w:ind w:firstLine="810" w:firstLineChars="386"/>
        <w:jc w:val="left"/>
        <w:rPr>
          <w:rFonts w:hint="eastAsia" w:ascii="宋体" w:hAnsi="宋体"/>
          <w:color w:val="auto"/>
          <w:kern w:val="0"/>
          <w:szCs w:val="21"/>
          <w:highlight w:val="none"/>
        </w:rPr>
      </w:pPr>
      <w:r>
        <w:rPr>
          <w:rFonts w:ascii="宋体" w:hAnsi="宋体"/>
          <w:color w:val="auto"/>
          <w:kern w:val="0"/>
          <w:szCs w:val="21"/>
          <w:highlight w:val="none"/>
        </w:rPr>
        <w:t>特此证明。</w:t>
      </w:r>
    </w:p>
    <w:tbl>
      <w:tblPr>
        <w:tblStyle w:val="14"/>
        <w:tblpPr w:leftFromText="180" w:rightFromText="180" w:vertAnchor="text" w:horzAnchor="margin" w:tblpXSpec="center" w:tblpY="81"/>
        <w:tblW w:w="5243" w:type="dxa"/>
        <w:jc w:val="center"/>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5243"/>
      </w:tblGrid>
      <w:tr w14:paraId="40A0DF9A">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67" w:hRule="atLeast"/>
          <w:jc w:val="center"/>
        </w:trPr>
        <w:tc>
          <w:tcPr>
            <w:tcW w:w="5243" w:type="dxa"/>
            <w:noWrap w:val="0"/>
            <w:vAlign w:val="top"/>
          </w:tcPr>
          <w:p w14:paraId="0162374B">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法定代表人身份证复印件双面</w:t>
            </w:r>
          </w:p>
          <w:p w14:paraId="2099AC0E">
            <w:pPr>
              <w:spacing w:line="360" w:lineRule="auto"/>
              <w:jc w:val="center"/>
              <w:rPr>
                <w:rFonts w:hint="eastAsia" w:ascii="宋体" w:hAnsi="宋体" w:cs="宋体"/>
                <w:b/>
                <w:color w:val="auto"/>
                <w:szCs w:val="21"/>
                <w:highlight w:val="none"/>
              </w:rPr>
            </w:pPr>
          </w:p>
        </w:tc>
      </w:tr>
    </w:tbl>
    <w:p w14:paraId="5CD3FED1">
      <w:pPr>
        <w:autoSpaceDE w:val="0"/>
        <w:autoSpaceDN w:val="0"/>
        <w:adjustRightInd w:val="0"/>
        <w:snapToGrid w:val="0"/>
        <w:spacing w:line="480" w:lineRule="auto"/>
        <w:ind w:firstLine="810" w:firstLineChars="386"/>
        <w:jc w:val="center"/>
        <w:rPr>
          <w:rFonts w:hint="eastAsia" w:ascii="宋体" w:hAnsi="宋体"/>
          <w:color w:val="auto"/>
          <w:kern w:val="0"/>
          <w:szCs w:val="21"/>
          <w:highlight w:val="none"/>
        </w:rPr>
      </w:pPr>
    </w:p>
    <w:p w14:paraId="0D865071">
      <w:pPr>
        <w:autoSpaceDE w:val="0"/>
        <w:autoSpaceDN w:val="0"/>
        <w:adjustRightInd w:val="0"/>
        <w:snapToGrid w:val="0"/>
        <w:spacing w:line="480" w:lineRule="auto"/>
        <w:ind w:firstLine="810" w:firstLineChars="386"/>
        <w:jc w:val="left"/>
        <w:rPr>
          <w:rFonts w:hint="eastAsia" w:ascii="宋体" w:hAnsi="宋体"/>
          <w:color w:val="auto"/>
          <w:kern w:val="0"/>
          <w:szCs w:val="21"/>
          <w:highlight w:val="none"/>
        </w:rPr>
      </w:pPr>
    </w:p>
    <w:p w14:paraId="668B9047">
      <w:pPr>
        <w:autoSpaceDE w:val="0"/>
        <w:autoSpaceDN w:val="0"/>
        <w:adjustRightInd w:val="0"/>
        <w:snapToGrid w:val="0"/>
        <w:spacing w:line="480" w:lineRule="auto"/>
        <w:ind w:firstLine="772" w:firstLineChars="386"/>
        <w:jc w:val="left"/>
        <w:rPr>
          <w:rFonts w:hint="eastAsia" w:ascii="宋体" w:hAnsi="宋体"/>
          <w:color w:val="auto"/>
          <w:kern w:val="0"/>
          <w:sz w:val="20"/>
          <w:szCs w:val="20"/>
          <w:highlight w:val="none"/>
        </w:rPr>
      </w:pPr>
    </w:p>
    <w:p w14:paraId="14BBCAFA">
      <w:pPr>
        <w:autoSpaceDE w:val="0"/>
        <w:autoSpaceDN w:val="0"/>
        <w:adjustRightInd w:val="0"/>
        <w:snapToGrid w:val="0"/>
        <w:spacing w:line="480" w:lineRule="auto"/>
        <w:jc w:val="left"/>
        <w:rPr>
          <w:rFonts w:ascii="宋体" w:hAnsi="宋体"/>
          <w:color w:val="auto"/>
          <w:kern w:val="0"/>
          <w:sz w:val="20"/>
          <w:szCs w:val="20"/>
          <w:highlight w:val="none"/>
        </w:rPr>
      </w:pPr>
    </w:p>
    <w:p w14:paraId="68F80FB0">
      <w:pPr>
        <w:tabs>
          <w:tab w:val="left" w:pos="5460"/>
        </w:tabs>
        <w:autoSpaceDE w:val="0"/>
        <w:autoSpaceDN w:val="0"/>
        <w:adjustRightInd w:val="0"/>
        <w:snapToGrid w:val="0"/>
        <w:spacing w:line="480" w:lineRule="auto"/>
        <w:ind w:firstLine="2100"/>
        <w:jc w:val="right"/>
        <w:rPr>
          <w:rFonts w:hint="eastAsia" w:ascii="宋体" w:hAnsi="宋体"/>
          <w:color w:val="auto"/>
          <w:kern w:val="0"/>
          <w:szCs w:val="21"/>
          <w:highlight w:val="none"/>
        </w:rPr>
      </w:pPr>
    </w:p>
    <w:p w14:paraId="01F0CA4C">
      <w:pPr>
        <w:tabs>
          <w:tab w:val="left" w:pos="5460"/>
        </w:tabs>
        <w:autoSpaceDE w:val="0"/>
        <w:autoSpaceDN w:val="0"/>
        <w:adjustRightInd w:val="0"/>
        <w:snapToGrid w:val="0"/>
        <w:spacing w:line="480" w:lineRule="auto"/>
        <w:ind w:firstLine="2100"/>
        <w:jc w:val="right"/>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w:t>
      </w:r>
      <w:r>
        <w:rPr>
          <w:rFonts w:hint="eastAsia" w:ascii="宋体" w:hAnsi="宋体"/>
          <w:color w:val="auto"/>
          <w:kern w:val="0"/>
          <w:szCs w:val="21"/>
          <w:highlight w:val="none"/>
        </w:rPr>
        <w:t>公</w:t>
      </w:r>
      <w:r>
        <w:rPr>
          <w:rFonts w:ascii="宋体" w:hAnsi="宋体"/>
          <w:color w:val="auto"/>
          <w:kern w:val="0"/>
          <w:szCs w:val="21"/>
          <w:highlight w:val="none"/>
        </w:rPr>
        <w:t>章）</w:t>
      </w:r>
    </w:p>
    <w:p w14:paraId="07E130D0">
      <w:pPr>
        <w:autoSpaceDE w:val="0"/>
        <w:autoSpaceDN w:val="0"/>
        <w:adjustRightInd w:val="0"/>
        <w:snapToGrid w:val="0"/>
        <w:spacing w:line="480" w:lineRule="auto"/>
        <w:jc w:val="left"/>
        <w:rPr>
          <w:rFonts w:ascii="宋体" w:hAnsi="宋体"/>
          <w:color w:val="auto"/>
          <w:kern w:val="0"/>
          <w:sz w:val="20"/>
          <w:szCs w:val="20"/>
          <w:highlight w:val="none"/>
        </w:rPr>
      </w:pPr>
    </w:p>
    <w:p w14:paraId="4DE65FC0">
      <w:pPr>
        <w:tabs>
          <w:tab w:val="left" w:pos="4935"/>
          <w:tab w:val="left" w:pos="5460"/>
          <w:tab w:val="left" w:pos="6400"/>
        </w:tabs>
        <w:wordWrap w:val="0"/>
        <w:autoSpaceDE w:val="0"/>
        <w:autoSpaceDN w:val="0"/>
        <w:adjustRightInd w:val="0"/>
        <w:snapToGrid w:val="0"/>
        <w:spacing w:line="480" w:lineRule="auto"/>
        <w:ind w:firstLine="3780"/>
        <w:jc w:val="right"/>
        <w:rPr>
          <w:rFonts w:hint="eastAsia"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4D4A12D4">
      <w:pPr>
        <w:autoSpaceDE w:val="0"/>
        <w:autoSpaceDN w:val="0"/>
        <w:adjustRightInd w:val="0"/>
        <w:snapToGrid w:val="0"/>
        <w:spacing w:line="360" w:lineRule="auto"/>
        <w:jc w:val="left"/>
        <w:rPr>
          <w:rFonts w:ascii="宋体" w:hAnsi="宋体"/>
          <w:color w:val="auto"/>
          <w:kern w:val="0"/>
          <w:highlight w:val="none"/>
        </w:rPr>
      </w:pPr>
    </w:p>
    <w:p w14:paraId="44536922">
      <w:pPr>
        <w:autoSpaceDE w:val="0"/>
        <w:autoSpaceDN w:val="0"/>
        <w:adjustRightInd w:val="0"/>
        <w:snapToGrid w:val="0"/>
        <w:spacing w:line="360" w:lineRule="auto"/>
        <w:jc w:val="left"/>
        <w:rPr>
          <w:rFonts w:ascii="宋体" w:hAnsi="宋体"/>
          <w:color w:val="auto"/>
          <w:kern w:val="0"/>
          <w:highlight w:val="none"/>
        </w:rPr>
      </w:pPr>
    </w:p>
    <w:p w14:paraId="19AB3104">
      <w:pPr>
        <w:spacing w:line="360" w:lineRule="auto"/>
        <w:ind w:firstLine="420" w:firstLineChars="200"/>
        <w:rPr>
          <w:rFonts w:ascii="宋体" w:hAnsi="宋体"/>
          <w:color w:val="auto"/>
          <w:highlight w:val="none"/>
        </w:rPr>
      </w:pPr>
      <w:r>
        <w:rPr>
          <w:rFonts w:ascii="宋体" w:hAnsi="宋体"/>
          <w:color w:val="auto"/>
          <w:highlight w:val="none"/>
        </w:rPr>
        <w:t>注：法定代表人身份证明需按上述格式填写完整，不可缺少内容。在此基础上增加内容的不影响其有效性。</w:t>
      </w:r>
    </w:p>
    <w:p w14:paraId="0F56346E">
      <w:pPr>
        <w:autoSpaceDE w:val="0"/>
        <w:autoSpaceDN w:val="0"/>
        <w:adjustRightInd w:val="0"/>
        <w:snapToGrid w:val="0"/>
        <w:spacing w:line="360" w:lineRule="auto"/>
        <w:jc w:val="left"/>
        <w:rPr>
          <w:rFonts w:ascii="宋体" w:hAnsi="宋体"/>
          <w:color w:val="auto"/>
          <w:kern w:val="0"/>
          <w:highlight w:val="none"/>
        </w:rPr>
      </w:pPr>
    </w:p>
    <w:p w14:paraId="4F07C085">
      <w:pPr>
        <w:autoSpaceDE w:val="0"/>
        <w:autoSpaceDN w:val="0"/>
        <w:adjustRightInd w:val="0"/>
        <w:snapToGrid w:val="0"/>
        <w:spacing w:line="360" w:lineRule="auto"/>
        <w:jc w:val="left"/>
        <w:rPr>
          <w:rFonts w:ascii="宋体" w:hAnsi="宋体"/>
          <w:color w:val="auto"/>
          <w:kern w:val="0"/>
          <w:highlight w:val="none"/>
        </w:rPr>
      </w:pPr>
    </w:p>
    <w:p w14:paraId="3099776C">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12"/>
          <w:szCs w:val="12"/>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14:paraId="6A61A30D">
      <w:pPr>
        <w:autoSpaceDE w:val="0"/>
        <w:autoSpaceDN w:val="0"/>
        <w:adjustRightInd w:val="0"/>
        <w:snapToGrid w:val="0"/>
        <w:spacing w:line="360" w:lineRule="auto"/>
        <w:jc w:val="left"/>
        <w:rPr>
          <w:rFonts w:ascii="宋体" w:hAnsi="宋体"/>
          <w:color w:val="auto"/>
          <w:kern w:val="0"/>
          <w:sz w:val="20"/>
          <w:szCs w:val="20"/>
          <w:highlight w:val="none"/>
        </w:rPr>
      </w:pPr>
    </w:p>
    <w:p w14:paraId="1103D89D">
      <w:pPr>
        <w:autoSpaceDE w:val="0"/>
        <w:autoSpaceDN w:val="0"/>
        <w:adjustRightInd w:val="0"/>
        <w:snapToGrid w:val="0"/>
        <w:spacing w:line="360" w:lineRule="auto"/>
        <w:jc w:val="left"/>
        <w:rPr>
          <w:rFonts w:ascii="宋体" w:hAnsi="宋体"/>
          <w:color w:val="auto"/>
          <w:kern w:val="0"/>
          <w:sz w:val="20"/>
          <w:szCs w:val="20"/>
          <w:highlight w:val="none"/>
        </w:rPr>
      </w:pPr>
    </w:p>
    <w:p w14:paraId="089A3CE3">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本人</w:t>
      </w:r>
      <w:r>
        <w:rPr>
          <w:rFonts w:ascii="宋体" w:hAnsi="宋体"/>
          <w:color w:val="auto"/>
          <w:w w:val="200"/>
          <w:kern w:val="0"/>
          <w:szCs w:val="21"/>
          <w:highlight w:val="none"/>
          <w:u w:val="single"/>
        </w:rPr>
        <w:t xml:space="preserve">   </w:t>
      </w:r>
      <w:r>
        <w:rPr>
          <w:rFonts w:ascii="宋体" w:hAnsi="宋体"/>
          <w:color w:val="auto"/>
          <w:kern w:val="0"/>
          <w:szCs w:val="21"/>
          <w:highlight w:val="none"/>
        </w:rPr>
        <w:t>（姓名）系</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竞选人</w:t>
      </w:r>
      <w:r>
        <w:rPr>
          <w:rFonts w:ascii="宋体" w:hAnsi="宋体"/>
          <w:color w:val="auto"/>
          <w:kern w:val="0"/>
          <w:szCs w:val="21"/>
          <w:highlight w:val="none"/>
        </w:rPr>
        <w:t>名称</w:t>
      </w:r>
      <w:r>
        <w:rPr>
          <w:rFonts w:ascii="宋体" w:hAnsi="宋体"/>
          <w:color w:val="auto"/>
          <w:spacing w:val="1"/>
          <w:kern w:val="0"/>
          <w:szCs w:val="21"/>
          <w:highlight w:val="non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ascii="宋体" w:hAnsi="宋体"/>
          <w:color w:val="auto"/>
          <w:w w:val="200"/>
          <w:kern w:val="0"/>
          <w:szCs w:val="21"/>
          <w:highlight w:val="none"/>
          <w:u w:val="single"/>
        </w:rPr>
        <w:t xml:space="preserve">    </w:t>
      </w:r>
      <w:r>
        <w:rPr>
          <w:rFonts w:ascii="宋体" w:hAnsi="宋体"/>
          <w:color w:val="auto"/>
          <w:kern w:val="0"/>
          <w:szCs w:val="21"/>
          <w:highlight w:val="none"/>
        </w:rPr>
        <w:t>（姓名）为我方代理人。代理人根据授权，以我方名义签署、递交、撤回、修改</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（项</w:t>
      </w:r>
      <w:r>
        <w:rPr>
          <w:rFonts w:ascii="宋体" w:hAnsi="宋体"/>
          <w:color w:val="auto"/>
          <w:spacing w:val="-1"/>
          <w:kern w:val="0"/>
          <w:szCs w:val="21"/>
          <w:highlight w:val="none"/>
        </w:rPr>
        <w:t>目</w:t>
      </w:r>
      <w:r>
        <w:rPr>
          <w:rFonts w:ascii="宋体" w:hAnsi="宋体"/>
          <w:color w:val="auto"/>
          <w:kern w:val="0"/>
          <w:szCs w:val="21"/>
          <w:highlight w:val="none"/>
        </w:rPr>
        <w:t>名称）</w:t>
      </w:r>
      <w:r>
        <w:rPr>
          <w:rFonts w:hint="eastAsia" w:ascii="宋体" w:hAnsi="宋体"/>
          <w:color w:val="auto"/>
          <w:kern w:val="0"/>
          <w:szCs w:val="21"/>
          <w:highlight w:val="none"/>
        </w:rPr>
        <w:t>竞选文件</w:t>
      </w:r>
      <w:r>
        <w:rPr>
          <w:rFonts w:ascii="宋体" w:hAnsi="宋体"/>
          <w:color w:val="auto"/>
          <w:kern w:val="0"/>
          <w:szCs w:val="21"/>
          <w:highlight w:val="none"/>
        </w:rPr>
        <w:t>、</w:t>
      </w:r>
      <w:r>
        <w:rPr>
          <w:rFonts w:hint="eastAsia" w:ascii="宋体" w:hAnsi="宋体"/>
          <w:color w:val="auto"/>
          <w:kern w:val="0"/>
          <w:szCs w:val="21"/>
          <w:highlight w:val="none"/>
        </w:rPr>
        <w:t>领取原件、</w:t>
      </w:r>
      <w:r>
        <w:rPr>
          <w:rFonts w:ascii="宋体" w:hAnsi="宋体"/>
          <w:color w:val="auto"/>
          <w:kern w:val="0"/>
          <w:szCs w:val="21"/>
          <w:highlight w:val="none"/>
        </w:rPr>
        <w:t>签订合同和处理有关事宜， 其法律后果由我方承担。</w:t>
      </w:r>
    </w:p>
    <w:p w14:paraId="3A9F181A">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kern w:val="0"/>
          <w:szCs w:val="21"/>
          <w:highlight w:val="none"/>
        </w:rPr>
        <w:t xml:space="preserve">。 </w:t>
      </w:r>
    </w:p>
    <w:p w14:paraId="151F1448">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olor w:val="auto"/>
          <w:kern w:val="0"/>
          <w:sz w:val="20"/>
          <w:szCs w:val="20"/>
          <w:highlight w:val="none"/>
        </w:rPr>
      </w:pPr>
      <w:r>
        <w:rPr>
          <w:rFonts w:ascii="宋体" w:hAnsi="宋体"/>
          <w:color w:val="auto"/>
          <w:kern w:val="0"/>
          <w:szCs w:val="21"/>
          <w:highlight w:val="none"/>
        </w:rPr>
        <w:t>代理人无转委托权。</w:t>
      </w:r>
    </w:p>
    <w:p w14:paraId="6971B049">
      <w:pPr>
        <w:tabs>
          <w:tab w:val="left" w:pos="4200"/>
          <w:tab w:val="left" w:pos="462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w:t>
      </w:r>
      <w:r>
        <w:rPr>
          <w:rFonts w:hint="eastAsia" w:ascii="宋体" w:hAnsi="宋体"/>
          <w:color w:val="auto"/>
          <w:spacing w:val="-1"/>
          <w:kern w:val="0"/>
          <w:szCs w:val="21"/>
          <w:highlight w:val="none"/>
        </w:rPr>
        <w:t>公</w:t>
      </w:r>
      <w:r>
        <w:rPr>
          <w:rFonts w:ascii="宋体" w:hAnsi="宋体"/>
          <w:color w:val="auto"/>
          <w:spacing w:val="-1"/>
          <w:kern w:val="0"/>
          <w:szCs w:val="21"/>
          <w:highlight w:val="none"/>
        </w:rPr>
        <w:t>章</w:t>
      </w:r>
      <w:r>
        <w:rPr>
          <w:rFonts w:ascii="宋体" w:hAnsi="宋体"/>
          <w:color w:val="auto"/>
          <w:kern w:val="0"/>
          <w:szCs w:val="21"/>
          <w:highlight w:val="none"/>
        </w:rPr>
        <w:t>）</w:t>
      </w:r>
    </w:p>
    <w:p w14:paraId="248DAFA2">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（签字或盖章）</w:t>
      </w:r>
    </w:p>
    <w:p w14:paraId="67BE2E96">
      <w:pPr>
        <w:tabs>
          <w:tab w:val="left" w:pos="5260"/>
        </w:tabs>
        <w:autoSpaceDE w:val="0"/>
        <w:autoSpaceDN w:val="0"/>
        <w:adjustRightInd w:val="0"/>
        <w:snapToGrid w:val="0"/>
        <w:spacing w:line="480" w:lineRule="auto"/>
        <w:ind w:firstLine="420" w:firstLineChars="200"/>
        <w:jc w:val="left"/>
        <w:rPr>
          <w:rFonts w:hint="eastAsia"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3AFBA391">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（签</w:t>
      </w:r>
      <w:r>
        <w:rPr>
          <w:rFonts w:ascii="宋体" w:hAnsi="宋体"/>
          <w:color w:val="auto"/>
          <w:spacing w:val="-1"/>
          <w:kern w:val="0"/>
          <w:szCs w:val="21"/>
          <w:highlight w:val="none"/>
        </w:rPr>
        <w:t>字</w:t>
      </w:r>
      <w:r>
        <w:rPr>
          <w:rFonts w:ascii="宋体" w:hAnsi="宋体"/>
          <w:color w:val="auto"/>
          <w:kern w:val="0"/>
          <w:szCs w:val="21"/>
          <w:highlight w:val="none"/>
        </w:rPr>
        <w:t>）</w:t>
      </w:r>
    </w:p>
    <w:p w14:paraId="32366F73">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p>
    <w:p w14:paraId="1CDCA57F">
      <w:pPr>
        <w:autoSpaceDE w:val="0"/>
        <w:autoSpaceDN w:val="0"/>
        <w:adjustRightInd w:val="0"/>
        <w:snapToGrid w:val="0"/>
        <w:spacing w:line="480" w:lineRule="auto"/>
        <w:jc w:val="left"/>
        <w:rPr>
          <w:rFonts w:hint="eastAsia" w:ascii="宋体" w:hAnsi="宋体"/>
          <w:color w:val="auto"/>
          <w:kern w:val="0"/>
          <w:sz w:val="20"/>
          <w:szCs w:val="20"/>
          <w:highlight w:val="none"/>
        </w:rPr>
      </w:pPr>
    </w:p>
    <w:tbl>
      <w:tblPr>
        <w:tblStyle w:val="14"/>
        <w:tblpPr w:leftFromText="180" w:rightFromText="180" w:vertAnchor="text" w:horzAnchor="margin" w:tblpY="81"/>
        <w:tblW w:w="3815"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815"/>
      </w:tblGrid>
      <w:tr w14:paraId="16110043">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67" w:hRule="atLeast"/>
        </w:trPr>
        <w:tc>
          <w:tcPr>
            <w:tcW w:w="3815" w:type="dxa"/>
            <w:noWrap w:val="0"/>
            <w:vAlign w:val="top"/>
          </w:tcPr>
          <w:p w14:paraId="1795B679">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法定代表人身份证复印件双面</w:t>
            </w:r>
          </w:p>
          <w:p w14:paraId="68FDAD0A">
            <w:pPr>
              <w:spacing w:line="360" w:lineRule="auto"/>
              <w:jc w:val="center"/>
              <w:rPr>
                <w:rFonts w:hint="eastAsia" w:ascii="宋体" w:hAnsi="宋体" w:cs="宋体"/>
                <w:b/>
                <w:color w:val="auto"/>
                <w:szCs w:val="21"/>
                <w:highlight w:val="none"/>
              </w:rPr>
            </w:pPr>
          </w:p>
        </w:tc>
      </w:tr>
    </w:tbl>
    <w:p w14:paraId="56088F02">
      <w:pPr>
        <w:rPr>
          <w:vanish/>
          <w:color w:val="auto"/>
          <w:highlight w:val="none"/>
        </w:rPr>
      </w:pPr>
    </w:p>
    <w:tbl>
      <w:tblPr>
        <w:tblStyle w:val="14"/>
        <w:tblpPr w:leftFromText="180" w:rightFromText="180" w:vertAnchor="text" w:horzAnchor="page" w:tblpX="6047" w:tblpY="114"/>
        <w:tblW w:w="398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80"/>
      </w:tblGrid>
      <w:tr w14:paraId="44E0A198">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27" w:hRule="atLeast"/>
        </w:trPr>
        <w:tc>
          <w:tcPr>
            <w:tcW w:w="3980" w:type="dxa"/>
            <w:noWrap w:val="0"/>
            <w:vAlign w:val="top"/>
          </w:tcPr>
          <w:p w14:paraId="04D06787">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委托代理人身份证复印件双面</w:t>
            </w:r>
          </w:p>
          <w:p w14:paraId="4D9DF398">
            <w:pPr>
              <w:spacing w:line="360" w:lineRule="auto"/>
              <w:jc w:val="center"/>
              <w:rPr>
                <w:rFonts w:hint="eastAsia" w:ascii="宋体" w:hAnsi="宋体" w:cs="宋体"/>
                <w:b/>
                <w:color w:val="auto"/>
                <w:szCs w:val="21"/>
                <w:highlight w:val="none"/>
              </w:rPr>
            </w:pPr>
          </w:p>
        </w:tc>
      </w:tr>
    </w:tbl>
    <w:p w14:paraId="09BE33DF">
      <w:pPr>
        <w:autoSpaceDE w:val="0"/>
        <w:autoSpaceDN w:val="0"/>
        <w:adjustRightInd w:val="0"/>
        <w:snapToGrid w:val="0"/>
        <w:spacing w:line="480" w:lineRule="auto"/>
        <w:jc w:val="left"/>
        <w:rPr>
          <w:rFonts w:hint="eastAsia" w:ascii="宋体" w:hAnsi="宋体"/>
          <w:color w:val="auto"/>
          <w:kern w:val="0"/>
          <w:sz w:val="20"/>
          <w:szCs w:val="20"/>
          <w:highlight w:val="none"/>
        </w:rPr>
      </w:pPr>
    </w:p>
    <w:p w14:paraId="47522B11">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3699211E">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2941A733">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5E1DF41F">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515EF92F">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7D011351">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010751FB">
      <w:pPr>
        <w:tabs>
          <w:tab w:val="left" w:pos="5760"/>
        </w:tabs>
        <w:autoSpaceDE w:val="0"/>
        <w:autoSpaceDN w:val="0"/>
        <w:adjustRightInd w:val="0"/>
        <w:spacing w:line="360" w:lineRule="auto"/>
        <w:ind w:firstLine="420" w:firstLineChars="200"/>
        <w:rPr>
          <w:rFonts w:hint="eastAsia" w:ascii="宋体" w:hAnsi="宋体"/>
          <w:color w:val="auto"/>
          <w:kern w:val="0"/>
          <w:highlight w:val="none"/>
        </w:rPr>
      </w:pPr>
    </w:p>
    <w:p w14:paraId="21D563A7">
      <w:pPr>
        <w:spacing w:line="360" w:lineRule="auto"/>
        <w:ind w:firstLine="422" w:firstLineChars="200"/>
        <w:rPr>
          <w:rFonts w:ascii="宋体" w:hAnsi="宋体"/>
          <w:color w:val="auto"/>
          <w:highlight w:val="none"/>
        </w:rPr>
      </w:pPr>
      <w:r>
        <w:rPr>
          <w:rFonts w:hint="eastAsia" w:ascii="宋体" w:hAnsi="宋体" w:cs="宋体"/>
          <w:b/>
          <w:bCs/>
          <w:color w:val="auto"/>
          <w:kern w:val="0"/>
          <w:szCs w:val="21"/>
          <w:highlight w:val="none"/>
        </w:rPr>
        <w:t>注：法定代表人身份证明及授权委托书须另外准备一份原件，随竞选文件一并递交</w:t>
      </w:r>
      <w:r>
        <w:rPr>
          <w:rFonts w:ascii="宋体" w:hAnsi="宋体"/>
          <w:color w:val="auto"/>
          <w:highlight w:val="none"/>
        </w:rPr>
        <w:t>。</w:t>
      </w:r>
    </w:p>
    <w:p w14:paraId="0311D3C6">
      <w:pPr>
        <w:pStyle w:val="4"/>
        <w:spacing w:before="0"/>
        <w:jc w:val="center"/>
        <w:rPr>
          <w:rFonts w:ascii="宋体" w:hAnsi="宋体"/>
          <w:color w:val="auto"/>
          <w:highlight w:val="none"/>
        </w:rPr>
      </w:pPr>
      <w:r>
        <w:rPr>
          <w:rFonts w:hint="eastAsia" w:ascii="宋体" w:hAnsi="宋体"/>
          <w:b w:val="0"/>
          <w:color w:val="auto"/>
          <w:highlight w:val="none"/>
        </w:rPr>
        <w:br w:type="page"/>
      </w:r>
      <w:r>
        <w:rPr>
          <w:rFonts w:hint="eastAsia" w:ascii="宋体" w:hAnsi="宋体" w:eastAsia="宋体"/>
          <w:bCs/>
          <w:color w:val="auto"/>
          <w:kern w:val="2"/>
          <w:sz w:val="32"/>
          <w:szCs w:val="32"/>
          <w:highlight w:val="none"/>
        </w:rPr>
        <w:t>2.竞选人基本情况表</w:t>
      </w:r>
      <w:bookmarkEnd w:id="50"/>
      <w:bookmarkEnd w:id="51"/>
      <w:bookmarkEnd w:id="52"/>
      <w:bookmarkEnd w:id="53"/>
    </w:p>
    <w:tbl>
      <w:tblPr>
        <w:tblStyle w:val="14"/>
        <w:tblW w:w="9469" w:type="dxa"/>
        <w:tblInd w:w="-1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14:paraId="0EEAF4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31" w:hRule="exact"/>
        </w:trPr>
        <w:tc>
          <w:tcPr>
            <w:tcW w:w="1862" w:type="dxa"/>
            <w:noWrap w:val="0"/>
            <w:vAlign w:val="center"/>
          </w:tcPr>
          <w:p w14:paraId="760B705B">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竞选人</w:t>
            </w:r>
            <w:r>
              <w:rPr>
                <w:rFonts w:hint="eastAsia" w:ascii="宋体" w:hAnsi="宋体" w:cs="MingLiU"/>
                <w:color w:val="auto"/>
                <w:kern w:val="0"/>
                <w:szCs w:val="21"/>
                <w:highlight w:val="none"/>
              </w:rPr>
              <w:t>名称</w:t>
            </w:r>
          </w:p>
        </w:tc>
        <w:tc>
          <w:tcPr>
            <w:tcW w:w="7607" w:type="dxa"/>
            <w:gridSpan w:val="9"/>
            <w:noWrap w:val="0"/>
            <w:vAlign w:val="center"/>
          </w:tcPr>
          <w:p w14:paraId="647CFE8B">
            <w:pPr>
              <w:autoSpaceDE w:val="0"/>
              <w:autoSpaceDN w:val="0"/>
              <w:adjustRightInd w:val="0"/>
              <w:snapToGrid w:val="0"/>
              <w:jc w:val="center"/>
              <w:rPr>
                <w:rFonts w:ascii="宋体" w:hAnsi="宋体"/>
                <w:color w:val="auto"/>
                <w:kern w:val="0"/>
                <w:szCs w:val="21"/>
                <w:highlight w:val="none"/>
              </w:rPr>
            </w:pPr>
          </w:p>
        </w:tc>
      </w:tr>
      <w:tr w14:paraId="5310A2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11" w:hRule="exact"/>
        </w:trPr>
        <w:tc>
          <w:tcPr>
            <w:tcW w:w="1862" w:type="dxa"/>
            <w:noWrap w:val="0"/>
            <w:vAlign w:val="center"/>
          </w:tcPr>
          <w:p w14:paraId="4911C4CE">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注册地址</w:t>
            </w:r>
          </w:p>
        </w:tc>
        <w:tc>
          <w:tcPr>
            <w:tcW w:w="3450" w:type="dxa"/>
            <w:gridSpan w:val="5"/>
            <w:noWrap w:val="0"/>
            <w:vAlign w:val="center"/>
          </w:tcPr>
          <w:p w14:paraId="0F33186D">
            <w:pPr>
              <w:autoSpaceDE w:val="0"/>
              <w:autoSpaceDN w:val="0"/>
              <w:adjustRightInd w:val="0"/>
              <w:snapToGrid w:val="0"/>
              <w:jc w:val="center"/>
              <w:rPr>
                <w:rFonts w:ascii="宋体" w:hAnsi="宋体"/>
                <w:color w:val="auto"/>
                <w:kern w:val="0"/>
                <w:szCs w:val="21"/>
                <w:highlight w:val="none"/>
              </w:rPr>
            </w:pPr>
          </w:p>
        </w:tc>
        <w:tc>
          <w:tcPr>
            <w:tcW w:w="1392" w:type="dxa"/>
            <w:noWrap w:val="0"/>
            <w:vAlign w:val="center"/>
          </w:tcPr>
          <w:p w14:paraId="15FAFF0F">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邮政编码</w:t>
            </w:r>
          </w:p>
        </w:tc>
        <w:tc>
          <w:tcPr>
            <w:tcW w:w="2765" w:type="dxa"/>
            <w:gridSpan w:val="3"/>
            <w:noWrap w:val="0"/>
            <w:vAlign w:val="center"/>
          </w:tcPr>
          <w:p w14:paraId="77EA449A">
            <w:pPr>
              <w:autoSpaceDE w:val="0"/>
              <w:autoSpaceDN w:val="0"/>
              <w:adjustRightInd w:val="0"/>
              <w:snapToGrid w:val="0"/>
              <w:jc w:val="center"/>
              <w:rPr>
                <w:rFonts w:ascii="宋体" w:hAnsi="宋体"/>
                <w:color w:val="auto"/>
                <w:kern w:val="0"/>
                <w:szCs w:val="21"/>
                <w:highlight w:val="none"/>
              </w:rPr>
            </w:pPr>
          </w:p>
        </w:tc>
      </w:tr>
      <w:tr w14:paraId="528277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51" w:hRule="exact"/>
        </w:trPr>
        <w:tc>
          <w:tcPr>
            <w:tcW w:w="1862" w:type="dxa"/>
            <w:vMerge w:val="restart"/>
            <w:noWrap w:val="0"/>
            <w:vAlign w:val="center"/>
          </w:tcPr>
          <w:p w14:paraId="45B87A3E">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联系方式</w:t>
            </w:r>
          </w:p>
        </w:tc>
        <w:tc>
          <w:tcPr>
            <w:tcW w:w="967" w:type="dxa"/>
            <w:noWrap w:val="0"/>
            <w:vAlign w:val="center"/>
          </w:tcPr>
          <w:p w14:paraId="53E32AF3">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联系人</w:t>
            </w:r>
          </w:p>
        </w:tc>
        <w:tc>
          <w:tcPr>
            <w:tcW w:w="2483" w:type="dxa"/>
            <w:gridSpan w:val="4"/>
            <w:noWrap w:val="0"/>
            <w:vAlign w:val="center"/>
          </w:tcPr>
          <w:p w14:paraId="309AD04A">
            <w:pPr>
              <w:autoSpaceDE w:val="0"/>
              <w:autoSpaceDN w:val="0"/>
              <w:adjustRightInd w:val="0"/>
              <w:snapToGrid w:val="0"/>
              <w:jc w:val="center"/>
              <w:rPr>
                <w:rFonts w:ascii="宋体" w:hAnsi="宋体"/>
                <w:color w:val="auto"/>
                <w:kern w:val="0"/>
                <w:szCs w:val="21"/>
                <w:highlight w:val="none"/>
              </w:rPr>
            </w:pPr>
          </w:p>
        </w:tc>
        <w:tc>
          <w:tcPr>
            <w:tcW w:w="1392" w:type="dxa"/>
            <w:noWrap w:val="0"/>
            <w:vAlign w:val="center"/>
          </w:tcPr>
          <w:p w14:paraId="661A21D8">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电话</w:t>
            </w:r>
          </w:p>
        </w:tc>
        <w:tc>
          <w:tcPr>
            <w:tcW w:w="2765" w:type="dxa"/>
            <w:gridSpan w:val="3"/>
            <w:noWrap w:val="0"/>
            <w:vAlign w:val="center"/>
          </w:tcPr>
          <w:p w14:paraId="11FBC36D">
            <w:pPr>
              <w:autoSpaceDE w:val="0"/>
              <w:autoSpaceDN w:val="0"/>
              <w:adjustRightInd w:val="0"/>
              <w:snapToGrid w:val="0"/>
              <w:jc w:val="center"/>
              <w:rPr>
                <w:rFonts w:ascii="宋体" w:hAnsi="宋体"/>
                <w:color w:val="auto"/>
                <w:kern w:val="0"/>
                <w:szCs w:val="21"/>
                <w:highlight w:val="none"/>
              </w:rPr>
            </w:pPr>
          </w:p>
        </w:tc>
      </w:tr>
      <w:tr w14:paraId="24B928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1" w:hRule="exact"/>
        </w:trPr>
        <w:tc>
          <w:tcPr>
            <w:tcW w:w="1862" w:type="dxa"/>
            <w:vMerge w:val="continue"/>
            <w:noWrap w:val="0"/>
            <w:vAlign w:val="center"/>
          </w:tcPr>
          <w:p w14:paraId="6C936101">
            <w:pPr>
              <w:autoSpaceDE w:val="0"/>
              <w:autoSpaceDN w:val="0"/>
              <w:adjustRightInd w:val="0"/>
              <w:snapToGrid w:val="0"/>
              <w:jc w:val="center"/>
              <w:rPr>
                <w:rFonts w:ascii="宋体" w:hAnsi="宋体"/>
                <w:color w:val="auto"/>
                <w:kern w:val="0"/>
                <w:szCs w:val="21"/>
                <w:highlight w:val="none"/>
              </w:rPr>
            </w:pPr>
          </w:p>
        </w:tc>
        <w:tc>
          <w:tcPr>
            <w:tcW w:w="967" w:type="dxa"/>
            <w:noWrap w:val="0"/>
            <w:vAlign w:val="center"/>
          </w:tcPr>
          <w:p w14:paraId="28C1FF86">
            <w:pPr>
              <w:tabs>
                <w:tab w:val="left" w:pos="540"/>
              </w:tabs>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传  真</w:t>
            </w:r>
          </w:p>
        </w:tc>
        <w:tc>
          <w:tcPr>
            <w:tcW w:w="2483" w:type="dxa"/>
            <w:gridSpan w:val="4"/>
            <w:noWrap w:val="0"/>
            <w:vAlign w:val="center"/>
          </w:tcPr>
          <w:p w14:paraId="1789EAF6">
            <w:pPr>
              <w:autoSpaceDE w:val="0"/>
              <w:autoSpaceDN w:val="0"/>
              <w:adjustRightInd w:val="0"/>
              <w:snapToGrid w:val="0"/>
              <w:jc w:val="center"/>
              <w:rPr>
                <w:rFonts w:ascii="宋体" w:hAnsi="宋体"/>
                <w:color w:val="auto"/>
                <w:kern w:val="0"/>
                <w:szCs w:val="21"/>
                <w:highlight w:val="none"/>
              </w:rPr>
            </w:pPr>
          </w:p>
        </w:tc>
        <w:tc>
          <w:tcPr>
            <w:tcW w:w="1392" w:type="dxa"/>
            <w:noWrap w:val="0"/>
            <w:vAlign w:val="center"/>
          </w:tcPr>
          <w:p w14:paraId="42B129A1">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网址</w:t>
            </w:r>
          </w:p>
        </w:tc>
        <w:tc>
          <w:tcPr>
            <w:tcW w:w="2765" w:type="dxa"/>
            <w:gridSpan w:val="3"/>
            <w:noWrap w:val="0"/>
            <w:vAlign w:val="center"/>
          </w:tcPr>
          <w:p w14:paraId="7FEF528E">
            <w:pPr>
              <w:autoSpaceDE w:val="0"/>
              <w:autoSpaceDN w:val="0"/>
              <w:adjustRightInd w:val="0"/>
              <w:snapToGrid w:val="0"/>
              <w:jc w:val="center"/>
              <w:rPr>
                <w:rFonts w:ascii="宋体" w:hAnsi="宋体"/>
                <w:color w:val="auto"/>
                <w:kern w:val="0"/>
                <w:szCs w:val="21"/>
                <w:highlight w:val="none"/>
              </w:rPr>
            </w:pPr>
          </w:p>
        </w:tc>
      </w:tr>
      <w:tr w14:paraId="1628DD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exact"/>
        </w:trPr>
        <w:tc>
          <w:tcPr>
            <w:tcW w:w="1862" w:type="dxa"/>
            <w:noWrap w:val="0"/>
            <w:vAlign w:val="center"/>
          </w:tcPr>
          <w:p w14:paraId="2F46EB15">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组织结构</w:t>
            </w:r>
          </w:p>
        </w:tc>
        <w:tc>
          <w:tcPr>
            <w:tcW w:w="7607" w:type="dxa"/>
            <w:gridSpan w:val="9"/>
            <w:noWrap w:val="0"/>
            <w:vAlign w:val="center"/>
          </w:tcPr>
          <w:p w14:paraId="3C32FD0E">
            <w:pPr>
              <w:autoSpaceDE w:val="0"/>
              <w:autoSpaceDN w:val="0"/>
              <w:adjustRightInd w:val="0"/>
              <w:snapToGrid w:val="0"/>
              <w:jc w:val="center"/>
              <w:rPr>
                <w:rFonts w:ascii="宋体" w:hAnsi="宋体"/>
                <w:color w:val="auto"/>
                <w:kern w:val="0"/>
                <w:szCs w:val="21"/>
                <w:highlight w:val="none"/>
              </w:rPr>
            </w:pPr>
          </w:p>
        </w:tc>
      </w:tr>
      <w:tr w14:paraId="1DFF24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11" w:hRule="exact"/>
        </w:trPr>
        <w:tc>
          <w:tcPr>
            <w:tcW w:w="1862" w:type="dxa"/>
            <w:noWrap w:val="0"/>
            <w:vAlign w:val="center"/>
          </w:tcPr>
          <w:p w14:paraId="3D56CD8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法定代表人</w:t>
            </w:r>
          </w:p>
        </w:tc>
        <w:tc>
          <w:tcPr>
            <w:tcW w:w="967" w:type="dxa"/>
            <w:noWrap w:val="0"/>
            <w:vAlign w:val="center"/>
          </w:tcPr>
          <w:p w14:paraId="51996A2A">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24" w:type="dxa"/>
            <w:noWrap w:val="0"/>
            <w:vAlign w:val="center"/>
          </w:tcPr>
          <w:p w14:paraId="54478590">
            <w:pPr>
              <w:autoSpaceDE w:val="0"/>
              <w:autoSpaceDN w:val="0"/>
              <w:adjustRightInd w:val="0"/>
              <w:snapToGrid w:val="0"/>
              <w:jc w:val="center"/>
              <w:rPr>
                <w:rFonts w:ascii="宋体" w:hAnsi="宋体"/>
                <w:color w:val="auto"/>
                <w:kern w:val="0"/>
                <w:szCs w:val="21"/>
                <w:highlight w:val="none"/>
              </w:rPr>
            </w:pPr>
          </w:p>
        </w:tc>
        <w:tc>
          <w:tcPr>
            <w:tcW w:w="1356" w:type="dxa"/>
            <w:gridSpan w:val="2"/>
            <w:noWrap w:val="0"/>
            <w:vAlign w:val="center"/>
          </w:tcPr>
          <w:p w14:paraId="0B247653">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2024" w:type="dxa"/>
            <w:gridSpan w:val="3"/>
            <w:noWrap w:val="0"/>
            <w:vAlign w:val="center"/>
          </w:tcPr>
          <w:p w14:paraId="0331F6E9">
            <w:pPr>
              <w:autoSpaceDE w:val="0"/>
              <w:autoSpaceDN w:val="0"/>
              <w:adjustRightInd w:val="0"/>
              <w:snapToGrid w:val="0"/>
              <w:jc w:val="center"/>
              <w:rPr>
                <w:rFonts w:ascii="宋体" w:hAnsi="宋体"/>
                <w:color w:val="auto"/>
                <w:kern w:val="0"/>
                <w:szCs w:val="21"/>
                <w:highlight w:val="none"/>
              </w:rPr>
            </w:pPr>
          </w:p>
        </w:tc>
        <w:tc>
          <w:tcPr>
            <w:tcW w:w="925" w:type="dxa"/>
            <w:noWrap w:val="0"/>
            <w:vAlign w:val="center"/>
          </w:tcPr>
          <w:p w14:paraId="3E51C8ED">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311" w:type="dxa"/>
            <w:noWrap w:val="0"/>
            <w:vAlign w:val="center"/>
          </w:tcPr>
          <w:p w14:paraId="6DC5D789">
            <w:pPr>
              <w:autoSpaceDE w:val="0"/>
              <w:autoSpaceDN w:val="0"/>
              <w:adjustRightInd w:val="0"/>
              <w:snapToGrid w:val="0"/>
              <w:jc w:val="center"/>
              <w:rPr>
                <w:rFonts w:ascii="宋体" w:hAnsi="宋体"/>
                <w:color w:val="auto"/>
                <w:kern w:val="0"/>
                <w:szCs w:val="21"/>
                <w:highlight w:val="none"/>
              </w:rPr>
            </w:pPr>
          </w:p>
        </w:tc>
      </w:tr>
      <w:tr w14:paraId="680FA3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11" w:hRule="exact"/>
        </w:trPr>
        <w:tc>
          <w:tcPr>
            <w:tcW w:w="1862" w:type="dxa"/>
            <w:noWrap w:val="0"/>
            <w:vAlign w:val="center"/>
          </w:tcPr>
          <w:p w14:paraId="0547F23F">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技术负责人</w:t>
            </w:r>
          </w:p>
        </w:tc>
        <w:tc>
          <w:tcPr>
            <w:tcW w:w="967" w:type="dxa"/>
            <w:noWrap w:val="0"/>
            <w:vAlign w:val="center"/>
          </w:tcPr>
          <w:p w14:paraId="26875DE8">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24" w:type="dxa"/>
            <w:noWrap w:val="0"/>
            <w:vAlign w:val="center"/>
          </w:tcPr>
          <w:p w14:paraId="53D6D98F">
            <w:pPr>
              <w:autoSpaceDE w:val="0"/>
              <w:autoSpaceDN w:val="0"/>
              <w:adjustRightInd w:val="0"/>
              <w:snapToGrid w:val="0"/>
              <w:jc w:val="center"/>
              <w:rPr>
                <w:rFonts w:ascii="宋体" w:hAnsi="宋体"/>
                <w:color w:val="auto"/>
                <w:kern w:val="0"/>
                <w:szCs w:val="21"/>
                <w:highlight w:val="none"/>
              </w:rPr>
            </w:pPr>
          </w:p>
        </w:tc>
        <w:tc>
          <w:tcPr>
            <w:tcW w:w="1356" w:type="dxa"/>
            <w:gridSpan w:val="2"/>
            <w:noWrap w:val="0"/>
            <w:vAlign w:val="center"/>
          </w:tcPr>
          <w:p w14:paraId="371BA9F7">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2024" w:type="dxa"/>
            <w:gridSpan w:val="3"/>
            <w:noWrap w:val="0"/>
            <w:vAlign w:val="center"/>
          </w:tcPr>
          <w:p w14:paraId="1E16E894">
            <w:pPr>
              <w:autoSpaceDE w:val="0"/>
              <w:autoSpaceDN w:val="0"/>
              <w:adjustRightInd w:val="0"/>
              <w:snapToGrid w:val="0"/>
              <w:jc w:val="center"/>
              <w:rPr>
                <w:rFonts w:ascii="宋体" w:hAnsi="宋体"/>
                <w:color w:val="auto"/>
                <w:kern w:val="0"/>
                <w:szCs w:val="21"/>
                <w:highlight w:val="none"/>
              </w:rPr>
            </w:pPr>
          </w:p>
        </w:tc>
        <w:tc>
          <w:tcPr>
            <w:tcW w:w="925" w:type="dxa"/>
            <w:noWrap w:val="0"/>
            <w:vAlign w:val="center"/>
          </w:tcPr>
          <w:p w14:paraId="5A1A6D1F">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311" w:type="dxa"/>
            <w:noWrap w:val="0"/>
            <w:vAlign w:val="center"/>
          </w:tcPr>
          <w:p w14:paraId="6E6DE0BF">
            <w:pPr>
              <w:autoSpaceDE w:val="0"/>
              <w:autoSpaceDN w:val="0"/>
              <w:adjustRightInd w:val="0"/>
              <w:snapToGrid w:val="0"/>
              <w:jc w:val="center"/>
              <w:rPr>
                <w:rFonts w:ascii="宋体" w:hAnsi="宋体"/>
                <w:color w:val="auto"/>
                <w:kern w:val="0"/>
                <w:szCs w:val="21"/>
                <w:highlight w:val="none"/>
              </w:rPr>
            </w:pPr>
          </w:p>
        </w:tc>
      </w:tr>
      <w:tr w14:paraId="348936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11" w:hRule="exact"/>
        </w:trPr>
        <w:tc>
          <w:tcPr>
            <w:tcW w:w="1862" w:type="dxa"/>
            <w:noWrap w:val="0"/>
            <w:vAlign w:val="center"/>
          </w:tcPr>
          <w:p w14:paraId="5E406E8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成立时间</w:t>
            </w:r>
          </w:p>
        </w:tc>
        <w:tc>
          <w:tcPr>
            <w:tcW w:w="1991" w:type="dxa"/>
            <w:gridSpan w:val="2"/>
            <w:noWrap w:val="0"/>
            <w:vAlign w:val="center"/>
          </w:tcPr>
          <w:p w14:paraId="6EEE17A0">
            <w:pPr>
              <w:autoSpaceDE w:val="0"/>
              <w:autoSpaceDN w:val="0"/>
              <w:adjustRightInd w:val="0"/>
              <w:snapToGrid w:val="0"/>
              <w:jc w:val="center"/>
              <w:rPr>
                <w:rFonts w:ascii="宋体" w:hAnsi="宋体"/>
                <w:color w:val="auto"/>
                <w:kern w:val="0"/>
                <w:szCs w:val="21"/>
                <w:highlight w:val="none"/>
              </w:rPr>
            </w:pPr>
          </w:p>
        </w:tc>
        <w:tc>
          <w:tcPr>
            <w:tcW w:w="5616" w:type="dxa"/>
            <w:gridSpan w:val="7"/>
            <w:noWrap w:val="0"/>
            <w:vAlign w:val="center"/>
          </w:tcPr>
          <w:p w14:paraId="6B1F0F31">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员工总人数：</w:t>
            </w:r>
          </w:p>
        </w:tc>
      </w:tr>
      <w:tr w14:paraId="0C97E1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71" w:hRule="exact"/>
        </w:trPr>
        <w:tc>
          <w:tcPr>
            <w:tcW w:w="1862" w:type="dxa"/>
            <w:noWrap w:val="0"/>
            <w:vAlign w:val="center"/>
          </w:tcPr>
          <w:p w14:paraId="5026BE8D">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企业资质等级</w:t>
            </w:r>
          </w:p>
        </w:tc>
        <w:tc>
          <w:tcPr>
            <w:tcW w:w="1991" w:type="dxa"/>
            <w:gridSpan w:val="2"/>
            <w:noWrap w:val="0"/>
            <w:vAlign w:val="center"/>
          </w:tcPr>
          <w:p w14:paraId="725D2724">
            <w:pPr>
              <w:autoSpaceDE w:val="0"/>
              <w:autoSpaceDN w:val="0"/>
              <w:adjustRightInd w:val="0"/>
              <w:snapToGrid w:val="0"/>
              <w:jc w:val="center"/>
              <w:rPr>
                <w:rFonts w:ascii="宋体" w:hAnsi="宋体"/>
                <w:color w:val="auto"/>
                <w:kern w:val="0"/>
                <w:szCs w:val="21"/>
                <w:highlight w:val="none"/>
              </w:rPr>
            </w:pPr>
          </w:p>
        </w:tc>
        <w:tc>
          <w:tcPr>
            <w:tcW w:w="904" w:type="dxa"/>
            <w:vMerge w:val="restart"/>
            <w:noWrap w:val="0"/>
            <w:vAlign w:val="center"/>
          </w:tcPr>
          <w:p w14:paraId="6790B91C">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其中</w:t>
            </w:r>
          </w:p>
        </w:tc>
        <w:tc>
          <w:tcPr>
            <w:tcW w:w="2476" w:type="dxa"/>
            <w:gridSpan w:val="4"/>
            <w:noWrap w:val="0"/>
            <w:vAlign w:val="center"/>
          </w:tcPr>
          <w:p w14:paraId="0F40F607">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项目负责人</w:t>
            </w:r>
          </w:p>
        </w:tc>
        <w:tc>
          <w:tcPr>
            <w:tcW w:w="2236" w:type="dxa"/>
            <w:gridSpan w:val="2"/>
            <w:noWrap w:val="0"/>
            <w:vAlign w:val="center"/>
          </w:tcPr>
          <w:p w14:paraId="4F71EC17">
            <w:pPr>
              <w:autoSpaceDE w:val="0"/>
              <w:autoSpaceDN w:val="0"/>
              <w:adjustRightInd w:val="0"/>
              <w:snapToGrid w:val="0"/>
              <w:jc w:val="center"/>
              <w:rPr>
                <w:rFonts w:ascii="宋体" w:hAnsi="宋体"/>
                <w:color w:val="auto"/>
                <w:kern w:val="0"/>
                <w:szCs w:val="21"/>
                <w:highlight w:val="none"/>
              </w:rPr>
            </w:pPr>
          </w:p>
        </w:tc>
      </w:tr>
      <w:tr w14:paraId="2A2564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81" w:hRule="exact"/>
        </w:trPr>
        <w:tc>
          <w:tcPr>
            <w:tcW w:w="1862" w:type="dxa"/>
            <w:noWrap w:val="0"/>
            <w:vAlign w:val="center"/>
          </w:tcPr>
          <w:p w14:paraId="261BF5A0">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营业执照号</w:t>
            </w:r>
          </w:p>
        </w:tc>
        <w:tc>
          <w:tcPr>
            <w:tcW w:w="1991" w:type="dxa"/>
            <w:gridSpan w:val="2"/>
            <w:noWrap w:val="0"/>
            <w:vAlign w:val="center"/>
          </w:tcPr>
          <w:p w14:paraId="172F0CF2">
            <w:pPr>
              <w:autoSpaceDE w:val="0"/>
              <w:autoSpaceDN w:val="0"/>
              <w:adjustRightInd w:val="0"/>
              <w:snapToGrid w:val="0"/>
              <w:jc w:val="center"/>
              <w:rPr>
                <w:rFonts w:ascii="宋体" w:hAnsi="宋体"/>
                <w:color w:val="auto"/>
                <w:kern w:val="0"/>
                <w:szCs w:val="21"/>
                <w:highlight w:val="none"/>
              </w:rPr>
            </w:pPr>
          </w:p>
        </w:tc>
        <w:tc>
          <w:tcPr>
            <w:tcW w:w="904" w:type="dxa"/>
            <w:vMerge w:val="continue"/>
            <w:noWrap w:val="0"/>
            <w:vAlign w:val="center"/>
          </w:tcPr>
          <w:p w14:paraId="16849A96">
            <w:pPr>
              <w:autoSpaceDE w:val="0"/>
              <w:autoSpaceDN w:val="0"/>
              <w:adjustRightInd w:val="0"/>
              <w:snapToGrid w:val="0"/>
              <w:jc w:val="center"/>
              <w:rPr>
                <w:rFonts w:ascii="宋体" w:hAnsi="宋体"/>
                <w:color w:val="auto"/>
                <w:kern w:val="0"/>
                <w:szCs w:val="21"/>
                <w:highlight w:val="none"/>
              </w:rPr>
            </w:pPr>
          </w:p>
        </w:tc>
        <w:tc>
          <w:tcPr>
            <w:tcW w:w="2476" w:type="dxa"/>
            <w:gridSpan w:val="4"/>
            <w:noWrap w:val="0"/>
            <w:vAlign w:val="center"/>
          </w:tcPr>
          <w:p w14:paraId="408BB50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高级职称人员</w:t>
            </w:r>
          </w:p>
        </w:tc>
        <w:tc>
          <w:tcPr>
            <w:tcW w:w="2236" w:type="dxa"/>
            <w:gridSpan w:val="2"/>
            <w:noWrap w:val="0"/>
            <w:vAlign w:val="center"/>
          </w:tcPr>
          <w:p w14:paraId="6B7E9506">
            <w:pPr>
              <w:autoSpaceDE w:val="0"/>
              <w:autoSpaceDN w:val="0"/>
              <w:adjustRightInd w:val="0"/>
              <w:snapToGrid w:val="0"/>
              <w:jc w:val="center"/>
              <w:rPr>
                <w:rFonts w:ascii="宋体" w:hAnsi="宋体"/>
                <w:color w:val="auto"/>
                <w:kern w:val="0"/>
                <w:szCs w:val="21"/>
                <w:highlight w:val="none"/>
              </w:rPr>
            </w:pPr>
          </w:p>
        </w:tc>
      </w:tr>
      <w:tr w14:paraId="7096E2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61" w:hRule="exact"/>
        </w:trPr>
        <w:tc>
          <w:tcPr>
            <w:tcW w:w="1862" w:type="dxa"/>
            <w:noWrap w:val="0"/>
            <w:vAlign w:val="center"/>
          </w:tcPr>
          <w:p w14:paraId="4B619AB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注册资金</w:t>
            </w:r>
          </w:p>
        </w:tc>
        <w:tc>
          <w:tcPr>
            <w:tcW w:w="1991" w:type="dxa"/>
            <w:gridSpan w:val="2"/>
            <w:noWrap w:val="0"/>
            <w:vAlign w:val="center"/>
          </w:tcPr>
          <w:p w14:paraId="12130F7D">
            <w:pPr>
              <w:autoSpaceDE w:val="0"/>
              <w:autoSpaceDN w:val="0"/>
              <w:adjustRightInd w:val="0"/>
              <w:snapToGrid w:val="0"/>
              <w:jc w:val="center"/>
              <w:rPr>
                <w:rFonts w:ascii="宋体" w:hAnsi="宋体"/>
                <w:color w:val="auto"/>
                <w:kern w:val="0"/>
                <w:szCs w:val="21"/>
                <w:highlight w:val="none"/>
              </w:rPr>
            </w:pPr>
          </w:p>
        </w:tc>
        <w:tc>
          <w:tcPr>
            <w:tcW w:w="904" w:type="dxa"/>
            <w:vMerge w:val="continue"/>
            <w:noWrap w:val="0"/>
            <w:vAlign w:val="center"/>
          </w:tcPr>
          <w:p w14:paraId="7DEED141">
            <w:pPr>
              <w:autoSpaceDE w:val="0"/>
              <w:autoSpaceDN w:val="0"/>
              <w:adjustRightInd w:val="0"/>
              <w:snapToGrid w:val="0"/>
              <w:jc w:val="center"/>
              <w:rPr>
                <w:rFonts w:ascii="宋体" w:hAnsi="宋体"/>
                <w:color w:val="auto"/>
                <w:kern w:val="0"/>
                <w:szCs w:val="21"/>
                <w:highlight w:val="none"/>
              </w:rPr>
            </w:pPr>
          </w:p>
        </w:tc>
        <w:tc>
          <w:tcPr>
            <w:tcW w:w="2476" w:type="dxa"/>
            <w:gridSpan w:val="4"/>
            <w:noWrap w:val="0"/>
            <w:vAlign w:val="center"/>
          </w:tcPr>
          <w:p w14:paraId="17E75AE8">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中级职称人员</w:t>
            </w:r>
          </w:p>
        </w:tc>
        <w:tc>
          <w:tcPr>
            <w:tcW w:w="2236" w:type="dxa"/>
            <w:gridSpan w:val="2"/>
            <w:noWrap w:val="0"/>
            <w:vAlign w:val="center"/>
          </w:tcPr>
          <w:p w14:paraId="05A29F38">
            <w:pPr>
              <w:autoSpaceDE w:val="0"/>
              <w:autoSpaceDN w:val="0"/>
              <w:adjustRightInd w:val="0"/>
              <w:snapToGrid w:val="0"/>
              <w:jc w:val="center"/>
              <w:rPr>
                <w:rFonts w:ascii="宋体" w:hAnsi="宋体"/>
                <w:color w:val="auto"/>
                <w:kern w:val="0"/>
                <w:szCs w:val="21"/>
                <w:highlight w:val="none"/>
              </w:rPr>
            </w:pPr>
          </w:p>
        </w:tc>
      </w:tr>
      <w:tr w14:paraId="5CBB43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71" w:hRule="exact"/>
        </w:trPr>
        <w:tc>
          <w:tcPr>
            <w:tcW w:w="1862" w:type="dxa"/>
            <w:noWrap w:val="0"/>
            <w:vAlign w:val="center"/>
          </w:tcPr>
          <w:p w14:paraId="6892209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开户银行</w:t>
            </w:r>
          </w:p>
        </w:tc>
        <w:tc>
          <w:tcPr>
            <w:tcW w:w="1991" w:type="dxa"/>
            <w:gridSpan w:val="2"/>
            <w:noWrap w:val="0"/>
            <w:vAlign w:val="center"/>
          </w:tcPr>
          <w:p w14:paraId="60954CDD">
            <w:pPr>
              <w:autoSpaceDE w:val="0"/>
              <w:autoSpaceDN w:val="0"/>
              <w:adjustRightInd w:val="0"/>
              <w:snapToGrid w:val="0"/>
              <w:jc w:val="center"/>
              <w:rPr>
                <w:rFonts w:ascii="宋体" w:hAnsi="宋体"/>
                <w:color w:val="auto"/>
                <w:kern w:val="0"/>
                <w:szCs w:val="21"/>
                <w:highlight w:val="none"/>
              </w:rPr>
            </w:pPr>
          </w:p>
        </w:tc>
        <w:tc>
          <w:tcPr>
            <w:tcW w:w="904" w:type="dxa"/>
            <w:vMerge w:val="continue"/>
            <w:noWrap w:val="0"/>
            <w:vAlign w:val="center"/>
          </w:tcPr>
          <w:p w14:paraId="37AF648C">
            <w:pPr>
              <w:autoSpaceDE w:val="0"/>
              <w:autoSpaceDN w:val="0"/>
              <w:adjustRightInd w:val="0"/>
              <w:snapToGrid w:val="0"/>
              <w:jc w:val="center"/>
              <w:rPr>
                <w:rFonts w:ascii="宋体" w:hAnsi="宋体"/>
                <w:color w:val="auto"/>
                <w:kern w:val="0"/>
                <w:szCs w:val="21"/>
                <w:highlight w:val="none"/>
              </w:rPr>
            </w:pPr>
          </w:p>
        </w:tc>
        <w:tc>
          <w:tcPr>
            <w:tcW w:w="2476" w:type="dxa"/>
            <w:gridSpan w:val="4"/>
            <w:noWrap w:val="0"/>
            <w:vAlign w:val="center"/>
          </w:tcPr>
          <w:p w14:paraId="744717E4">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初级职称人员</w:t>
            </w:r>
          </w:p>
        </w:tc>
        <w:tc>
          <w:tcPr>
            <w:tcW w:w="2236" w:type="dxa"/>
            <w:gridSpan w:val="2"/>
            <w:noWrap w:val="0"/>
            <w:vAlign w:val="center"/>
          </w:tcPr>
          <w:p w14:paraId="6F645218">
            <w:pPr>
              <w:autoSpaceDE w:val="0"/>
              <w:autoSpaceDN w:val="0"/>
              <w:adjustRightInd w:val="0"/>
              <w:snapToGrid w:val="0"/>
              <w:jc w:val="center"/>
              <w:rPr>
                <w:rFonts w:ascii="宋体" w:hAnsi="宋体"/>
                <w:color w:val="auto"/>
                <w:kern w:val="0"/>
                <w:szCs w:val="21"/>
                <w:highlight w:val="none"/>
              </w:rPr>
            </w:pPr>
          </w:p>
        </w:tc>
      </w:tr>
      <w:tr w14:paraId="654767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71" w:hRule="exact"/>
        </w:trPr>
        <w:tc>
          <w:tcPr>
            <w:tcW w:w="1862" w:type="dxa"/>
            <w:noWrap w:val="0"/>
            <w:vAlign w:val="center"/>
          </w:tcPr>
          <w:p w14:paraId="47B2959F">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账号</w:t>
            </w:r>
          </w:p>
        </w:tc>
        <w:tc>
          <w:tcPr>
            <w:tcW w:w="1991" w:type="dxa"/>
            <w:gridSpan w:val="2"/>
            <w:noWrap w:val="0"/>
            <w:vAlign w:val="center"/>
          </w:tcPr>
          <w:p w14:paraId="407E5F55">
            <w:pPr>
              <w:autoSpaceDE w:val="0"/>
              <w:autoSpaceDN w:val="0"/>
              <w:adjustRightInd w:val="0"/>
              <w:snapToGrid w:val="0"/>
              <w:jc w:val="center"/>
              <w:rPr>
                <w:rFonts w:ascii="宋体" w:hAnsi="宋体"/>
                <w:color w:val="auto"/>
                <w:kern w:val="0"/>
                <w:szCs w:val="21"/>
                <w:highlight w:val="none"/>
              </w:rPr>
            </w:pPr>
          </w:p>
        </w:tc>
        <w:tc>
          <w:tcPr>
            <w:tcW w:w="904" w:type="dxa"/>
            <w:vMerge w:val="continue"/>
            <w:noWrap w:val="0"/>
            <w:vAlign w:val="center"/>
          </w:tcPr>
          <w:p w14:paraId="05EF70BC">
            <w:pPr>
              <w:autoSpaceDE w:val="0"/>
              <w:autoSpaceDN w:val="0"/>
              <w:adjustRightInd w:val="0"/>
              <w:snapToGrid w:val="0"/>
              <w:jc w:val="center"/>
              <w:rPr>
                <w:rFonts w:ascii="宋体" w:hAnsi="宋体"/>
                <w:color w:val="auto"/>
                <w:kern w:val="0"/>
                <w:szCs w:val="21"/>
                <w:highlight w:val="none"/>
              </w:rPr>
            </w:pPr>
          </w:p>
        </w:tc>
        <w:tc>
          <w:tcPr>
            <w:tcW w:w="2476" w:type="dxa"/>
            <w:gridSpan w:val="4"/>
            <w:noWrap w:val="0"/>
            <w:vAlign w:val="center"/>
          </w:tcPr>
          <w:p w14:paraId="32554103">
            <w:pPr>
              <w:tabs>
                <w:tab w:val="left" w:pos="1240"/>
              </w:tabs>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   工</w:t>
            </w:r>
          </w:p>
        </w:tc>
        <w:tc>
          <w:tcPr>
            <w:tcW w:w="2236" w:type="dxa"/>
            <w:gridSpan w:val="2"/>
            <w:noWrap w:val="0"/>
            <w:vAlign w:val="center"/>
          </w:tcPr>
          <w:p w14:paraId="67DF5815">
            <w:pPr>
              <w:autoSpaceDE w:val="0"/>
              <w:autoSpaceDN w:val="0"/>
              <w:adjustRightInd w:val="0"/>
              <w:snapToGrid w:val="0"/>
              <w:jc w:val="center"/>
              <w:rPr>
                <w:rFonts w:ascii="宋体" w:hAnsi="宋体"/>
                <w:color w:val="auto"/>
                <w:kern w:val="0"/>
                <w:szCs w:val="21"/>
                <w:highlight w:val="none"/>
              </w:rPr>
            </w:pPr>
          </w:p>
        </w:tc>
      </w:tr>
      <w:tr w14:paraId="75DCB6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16" w:hRule="exact"/>
        </w:trPr>
        <w:tc>
          <w:tcPr>
            <w:tcW w:w="1862" w:type="dxa"/>
            <w:noWrap w:val="0"/>
            <w:vAlign w:val="center"/>
          </w:tcPr>
          <w:p w14:paraId="682B08E2">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经营范围</w:t>
            </w:r>
          </w:p>
        </w:tc>
        <w:tc>
          <w:tcPr>
            <w:tcW w:w="7607" w:type="dxa"/>
            <w:gridSpan w:val="9"/>
            <w:noWrap w:val="0"/>
            <w:vAlign w:val="center"/>
          </w:tcPr>
          <w:p w14:paraId="2CC2FF1B">
            <w:pPr>
              <w:autoSpaceDE w:val="0"/>
              <w:autoSpaceDN w:val="0"/>
              <w:adjustRightInd w:val="0"/>
              <w:snapToGrid w:val="0"/>
              <w:jc w:val="center"/>
              <w:rPr>
                <w:rFonts w:ascii="宋体" w:hAnsi="宋体"/>
                <w:color w:val="auto"/>
                <w:kern w:val="0"/>
                <w:szCs w:val="21"/>
                <w:highlight w:val="none"/>
              </w:rPr>
            </w:pPr>
          </w:p>
        </w:tc>
      </w:tr>
      <w:tr w14:paraId="589DFA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exact"/>
        </w:trPr>
        <w:tc>
          <w:tcPr>
            <w:tcW w:w="1862" w:type="dxa"/>
            <w:noWrap w:val="0"/>
            <w:vAlign w:val="center"/>
          </w:tcPr>
          <w:p w14:paraId="0B792AFC">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c>
          <w:tcPr>
            <w:tcW w:w="7607" w:type="dxa"/>
            <w:gridSpan w:val="9"/>
            <w:noWrap w:val="0"/>
            <w:vAlign w:val="center"/>
          </w:tcPr>
          <w:p w14:paraId="34E78975">
            <w:pPr>
              <w:autoSpaceDE w:val="0"/>
              <w:autoSpaceDN w:val="0"/>
              <w:adjustRightInd w:val="0"/>
              <w:snapToGrid w:val="0"/>
              <w:jc w:val="center"/>
              <w:rPr>
                <w:rFonts w:ascii="宋体" w:hAnsi="宋体"/>
                <w:color w:val="auto"/>
                <w:kern w:val="0"/>
                <w:szCs w:val="21"/>
                <w:highlight w:val="none"/>
              </w:rPr>
            </w:pPr>
          </w:p>
        </w:tc>
      </w:tr>
    </w:tbl>
    <w:p w14:paraId="1F53B13B">
      <w:pPr>
        <w:pStyle w:val="4"/>
        <w:spacing w:before="0"/>
        <w:jc w:val="center"/>
        <w:rPr>
          <w:rFonts w:ascii="宋体" w:hAnsi="宋体"/>
          <w:b w:val="0"/>
          <w:color w:val="auto"/>
          <w:highlight w:val="none"/>
        </w:rPr>
      </w:pPr>
      <w:r>
        <w:rPr>
          <w:rFonts w:ascii="宋体" w:hAnsi="宋体"/>
          <w:color w:val="auto"/>
          <w:szCs w:val="21"/>
          <w:highlight w:val="none"/>
        </w:rPr>
        <w:br w:type="page"/>
      </w:r>
      <w:bookmarkStart w:id="56" w:name="_Toc16068"/>
      <w:bookmarkStart w:id="57" w:name="_Toc6724"/>
      <w:bookmarkStart w:id="58" w:name="_Toc534185840"/>
      <w:bookmarkStart w:id="59" w:name="_Toc509218863"/>
      <w:bookmarkStart w:id="60" w:name="_Toc42269748"/>
      <w:bookmarkStart w:id="61" w:name="_Toc9965"/>
      <w:r>
        <w:rPr>
          <w:rFonts w:hint="eastAsia" w:ascii="宋体" w:hAnsi="宋体" w:eastAsia="宋体"/>
          <w:bCs/>
          <w:color w:val="auto"/>
          <w:kern w:val="2"/>
          <w:sz w:val="32"/>
          <w:szCs w:val="32"/>
          <w:highlight w:val="none"/>
        </w:rPr>
        <w:t>3.项目管理机构</w:t>
      </w:r>
      <w:bookmarkEnd w:id="56"/>
      <w:bookmarkEnd w:id="57"/>
      <w:bookmarkEnd w:id="58"/>
      <w:bookmarkEnd w:id="59"/>
      <w:bookmarkEnd w:id="60"/>
      <w:bookmarkEnd w:id="61"/>
    </w:p>
    <w:tbl>
      <w:tblPr>
        <w:tblStyle w:val="14"/>
        <w:tblW w:w="95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198"/>
        <w:gridCol w:w="1099"/>
        <w:gridCol w:w="1521"/>
        <w:gridCol w:w="825"/>
        <w:gridCol w:w="1393"/>
        <w:gridCol w:w="1243"/>
        <w:gridCol w:w="1201"/>
        <w:gridCol w:w="1028"/>
      </w:tblGrid>
      <w:tr w14:paraId="0F1C09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vMerge w:val="restart"/>
            <w:noWrap w:val="0"/>
            <w:vAlign w:val="center"/>
          </w:tcPr>
          <w:p w14:paraId="31C01F54">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职务</w:t>
            </w:r>
          </w:p>
        </w:tc>
        <w:tc>
          <w:tcPr>
            <w:tcW w:w="1099" w:type="dxa"/>
            <w:vMerge w:val="restart"/>
            <w:noWrap w:val="0"/>
            <w:vAlign w:val="center"/>
          </w:tcPr>
          <w:p w14:paraId="3E9E85FE">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姓名</w:t>
            </w:r>
          </w:p>
        </w:tc>
        <w:tc>
          <w:tcPr>
            <w:tcW w:w="6183" w:type="dxa"/>
            <w:gridSpan w:val="5"/>
            <w:noWrap w:val="0"/>
            <w:vAlign w:val="center"/>
          </w:tcPr>
          <w:p w14:paraId="55EE465D">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执业或职业资格证明</w:t>
            </w:r>
          </w:p>
        </w:tc>
        <w:tc>
          <w:tcPr>
            <w:tcW w:w="1028" w:type="dxa"/>
            <w:noWrap w:val="0"/>
            <w:vAlign w:val="center"/>
          </w:tcPr>
          <w:p w14:paraId="32FFBB2A">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r>
      <w:tr w14:paraId="11F0B1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vMerge w:val="continue"/>
            <w:noWrap w:val="0"/>
            <w:vAlign w:val="top"/>
          </w:tcPr>
          <w:p w14:paraId="3E93A58A">
            <w:pPr>
              <w:autoSpaceDE w:val="0"/>
              <w:autoSpaceDN w:val="0"/>
              <w:adjustRightInd w:val="0"/>
              <w:snapToGrid w:val="0"/>
              <w:jc w:val="left"/>
              <w:rPr>
                <w:rFonts w:ascii="宋体" w:hAnsi="宋体"/>
                <w:color w:val="auto"/>
                <w:kern w:val="0"/>
                <w:szCs w:val="21"/>
                <w:highlight w:val="none"/>
              </w:rPr>
            </w:pPr>
          </w:p>
        </w:tc>
        <w:tc>
          <w:tcPr>
            <w:tcW w:w="1099" w:type="dxa"/>
            <w:vMerge w:val="continue"/>
            <w:noWrap w:val="0"/>
            <w:vAlign w:val="top"/>
          </w:tcPr>
          <w:p w14:paraId="0D5B5FBC">
            <w:pPr>
              <w:autoSpaceDE w:val="0"/>
              <w:autoSpaceDN w:val="0"/>
              <w:adjustRightInd w:val="0"/>
              <w:snapToGrid w:val="0"/>
              <w:jc w:val="left"/>
              <w:rPr>
                <w:rFonts w:ascii="宋体" w:hAnsi="宋体"/>
                <w:color w:val="auto"/>
                <w:kern w:val="0"/>
                <w:szCs w:val="21"/>
                <w:highlight w:val="none"/>
              </w:rPr>
            </w:pPr>
          </w:p>
        </w:tc>
        <w:tc>
          <w:tcPr>
            <w:tcW w:w="1521" w:type="dxa"/>
            <w:noWrap w:val="0"/>
            <w:vAlign w:val="center"/>
          </w:tcPr>
          <w:p w14:paraId="5FF7147C">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证书名称</w:t>
            </w:r>
          </w:p>
        </w:tc>
        <w:tc>
          <w:tcPr>
            <w:tcW w:w="825" w:type="dxa"/>
            <w:noWrap w:val="0"/>
            <w:vAlign w:val="center"/>
          </w:tcPr>
          <w:p w14:paraId="36A6BA52">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级别</w:t>
            </w:r>
          </w:p>
        </w:tc>
        <w:tc>
          <w:tcPr>
            <w:tcW w:w="1393" w:type="dxa"/>
            <w:noWrap w:val="0"/>
            <w:vAlign w:val="center"/>
          </w:tcPr>
          <w:p w14:paraId="49BD9357">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证号</w:t>
            </w:r>
          </w:p>
        </w:tc>
        <w:tc>
          <w:tcPr>
            <w:tcW w:w="1243" w:type="dxa"/>
            <w:noWrap w:val="0"/>
            <w:vAlign w:val="center"/>
          </w:tcPr>
          <w:p w14:paraId="42359B32">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专业</w:t>
            </w:r>
          </w:p>
        </w:tc>
        <w:tc>
          <w:tcPr>
            <w:tcW w:w="1201" w:type="dxa"/>
            <w:noWrap w:val="0"/>
            <w:vAlign w:val="center"/>
          </w:tcPr>
          <w:p w14:paraId="322301BC">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养老保险</w:t>
            </w:r>
          </w:p>
        </w:tc>
        <w:tc>
          <w:tcPr>
            <w:tcW w:w="1028" w:type="dxa"/>
            <w:noWrap w:val="0"/>
            <w:vAlign w:val="top"/>
          </w:tcPr>
          <w:p w14:paraId="2AD82B03">
            <w:pPr>
              <w:autoSpaceDE w:val="0"/>
              <w:autoSpaceDN w:val="0"/>
              <w:adjustRightInd w:val="0"/>
              <w:snapToGrid w:val="0"/>
              <w:jc w:val="left"/>
              <w:rPr>
                <w:rFonts w:ascii="宋体" w:hAnsi="宋体"/>
                <w:color w:val="auto"/>
                <w:kern w:val="0"/>
                <w:szCs w:val="21"/>
                <w:highlight w:val="none"/>
              </w:rPr>
            </w:pPr>
          </w:p>
        </w:tc>
      </w:tr>
      <w:tr w14:paraId="70E939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noWrap w:val="0"/>
            <w:vAlign w:val="center"/>
          </w:tcPr>
          <w:p w14:paraId="6E6A393D">
            <w:pPr>
              <w:autoSpaceDE w:val="0"/>
              <w:autoSpaceDN w:val="0"/>
              <w:adjustRightInd w:val="0"/>
              <w:snapToGrid w:val="0"/>
              <w:jc w:val="center"/>
              <w:rPr>
                <w:rFonts w:hint="eastAsia" w:ascii="宋体" w:hAnsi="宋体"/>
                <w:color w:val="auto"/>
                <w:kern w:val="0"/>
                <w:szCs w:val="21"/>
                <w:highlight w:val="none"/>
              </w:rPr>
            </w:pPr>
          </w:p>
        </w:tc>
        <w:tc>
          <w:tcPr>
            <w:tcW w:w="1099" w:type="dxa"/>
            <w:noWrap w:val="0"/>
            <w:vAlign w:val="top"/>
          </w:tcPr>
          <w:p w14:paraId="658ACA63">
            <w:pPr>
              <w:autoSpaceDE w:val="0"/>
              <w:autoSpaceDN w:val="0"/>
              <w:adjustRightInd w:val="0"/>
              <w:snapToGrid w:val="0"/>
              <w:jc w:val="left"/>
              <w:rPr>
                <w:rFonts w:ascii="宋体" w:hAnsi="宋体"/>
                <w:color w:val="auto"/>
                <w:kern w:val="0"/>
                <w:szCs w:val="21"/>
                <w:highlight w:val="none"/>
              </w:rPr>
            </w:pPr>
          </w:p>
        </w:tc>
        <w:tc>
          <w:tcPr>
            <w:tcW w:w="1521" w:type="dxa"/>
            <w:noWrap w:val="0"/>
            <w:vAlign w:val="top"/>
          </w:tcPr>
          <w:p w14:paraId="6ADE9027">
            <w:pPr>
              <w:autoSpaceDE w:val="0"/>
              <w:autoSpaceDN w:val="0"/>
              <w:adjustRightInd w:val="0"/>
              <w:snapToGrid w:val="0"/>
              <w:jc w:val="left"/>
              <w:rPr>
                <w:rFonts w:ascii="宋体" w:hAnsi="宋体"/>
                <w:color w:val="auto"/>
                <w:kern w:val="0"/>
                <w:szCs w:val="21"/>
                <w:highlight w:val="none"/>
              </w:rPr>
            </w:pPr>
          </w:p>
        </w:tc>
        <w:tc>
          <w:tcPr>
            <w:tcW w:w="825" w:type="dxa"/>
            <w:noWrap w:val="0"/>
            <w:vAlign w:val="top"/>
          </w:tcPr>
          <w:p w14:paraId="212DE6C6">
            <w:pPr>
              <w:autoSpaceDE w:val="0"/>
              <w:autoSpaceDN w:val="0"/>
              <w:adjustRightInd w:val="0"/>
              <w:snapToGrid w:val="0"/>
              <w:jc w:val="left"/>
              <w:rPr>
                <w:rFonts w:ascii="宋体" w:hAnsi="宋体"/>
                <w:color w:val="auto"/>
                <w:kern w:val="0"/>
                <w:szCs w:val="21"/>
                <w:highlight w:val="none"/>
              </w:rPr>
            </w:pPr>
          </w:p>
        </w:tc>
        <w:tc>
          <w:tcPr>
            <w:tcW w:w="1393" w:type="dxa"/>
            <w:noWrap w:val="0"/>
            <w:vAlign w:val="top"/>
          </w:tcPr>
          <w:p w14:paraId="4AE97FB6">
            <w:pPr>
              <w:autoSpaceDE w:val="0"/>
              <w:autoSpaceDN w:val="0"/>
              <w:adjustRightInd w:val="0"/>
              <w:snapToGrid w:val="0"/>
              <w:jc w:val="left"/>
              <w:rPr>
                <w:rFonts w:ascii="宋体" w:hAnsi="宋体"/>
                <w:color w:val="auto"/>
                <w:kern w:val="0"/>
                <w:szCs w:val="21"/>
                <w:highlight w:val="none"/>
              </w:rPr>
            </w:pPr>
          </w:p>
        </w:tc>
        <w:tc>
          <w:tcPr>
            <w:tcW w:w="1243" w:type="dxa"/>
            <w:noWrap w:val="0"/>
            <w:vAlign w:val="top"/>
          </w:tcPr>
          <w:p w14:paraId="52D4BC76">
            <w:pPr>
              <w:autoSpaceDE w:val="0"/>
              <w:autoSpaceDN w:val="0"/>
              <w:adjustRightInd w:val="0"/>
              <w:snapToGrid w:val="0"/>
              <w:jc w:val="left"/>
              <w:rPr>
                <w:rFonts w:ascii="宋体" w:hAnsi="宋体"/>
                <w:color w:val="auto"/>
                <w:kern w:val="0"/>
                <w:szCs w:val="21"/>
                <w:highlight w:val="none"/>
              </w:rPr>
            </w:pPr>
          </w:p>
        </w:tc>
        <w:tc>
          <w:tcPr>
            <w:tcW w:w="1201" w:type="dxa"/>
            <w:noWrap w:val="0"/>
            <w:vAlign w:val="top"/>
          </w:tcPr>
          <w:p w14:paraId="752F6ABF">
            <w:pPr>
              <w:autoSpaceDE w:val="0"/>
              <w:autoSpaceDN w:val="0"/>
              <w:adjustRightInd w:val="0"/>
              <w:snapToGrid w:val="0"/>
              <w:jc w:val="left"/>
              <w:rPr>
                <w:rFonts w:ascii="宋体" w:hAnsi="宋体"/>
                <w:color w:val="auto"/>
                <w:kern w:val="0"/>
                <w:szCs w:val="21"/>
                <w:highlight w:val="none"/>
              </w:rPr>
            </w:pPr>
          </w:p>
        </w:tc>
        <w:tc>
          <w:tcPr>
            <w:tcW w:w="1028" w:type="dxa"/>
            <w:noWrap w:val="0"/>
            <w:vAlign w:val="top"/>
          </w:tcPr>
          <w:p w14:paraId="4C2F32B0">
            <w:pPr>
              <w:autoSpaceDE w:val="0"/>
              <w:autoSpaceDN w:val="0"/>
              <w:adjustRightInd w:val="0"/>
              <w:snapToGrid w:val="0"/>
              <w:jc w:val="left"/>
              <w:rPr>
                <w:rFonts w:ascii="宋体" w:hAnsi="宋体"/>
                <w:color w:val="auto"/>
                <w:kern w:val="0"/>
                <w:szCs w:val="21"/>
                <w:highlight w:val="none"/>
              </w:rPr>
            </w:pPr>
          </w:p>
        </w:tc>
      </w:tr>
      <w:tr w14:paraId="55535B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40" w:hRule="exact"/>
          <w:jc w:val="center"/>
        </w:trPr>
        <w:tc>
          <w:tcPr>
            <w:tcW w:w="1198" w:type="dxa"/>
            <w:noWrap w:val="0"/>
            <w:vAlign w:val="center"/>
          </w:tcPr>
          <w:p w14:paraId="52B96608">
            <w:pPr>
              <w:autoSpaceDE w:val="0"/>
              <w:autoSpaceDN w:val="0"/>
              <w:adjustRightInd w:val="0"/>
              <w:snapToGrid w:val="0"/>
              <w:jc w:val="center"/>
              <w:rPr>
                <w:rFonts w:hint="eastAsia" w:ascii="宋体" w:hAnsi="宋体"/>
                <w:color w:val="auto"/>
                <w:kern w:val="0"/>
                <w:szCs w:val="21"/>
                <w:highlight w:val="none"/>
              </w:rPr>
            </w:pPr>
          </w:p>
        </w:tc>
        <w:tc>
          <w:tcPr>
            <w:tcW w:w="1099" w:type="dxa"/>
            <w:noWrap w:val="0"/>
            <w:vAlign w:val="top"/>
          </w:tcPr>
          <w:p w14:paraId="777CE18F">
            <w:pPr>
              <w:autoSpaceDE w:val="0"/>
              <w:autoSpaceDN w:val="0"/>
              <w:adjustRightInd w:val="0"/>
              <w:snapToGrid w:val="0"/>
              <w:jc w:val="left"/>
              <w:rPr>
                <w:rFonts w:ascii="宋体" w:hAnsi="宋体"/>
                <w:color w:val="auto"/>
                <w:kern w:val="0"/>
                <w:szCs w:val="21"/>
                <w:highlight w:val="none"/>
              </w:rPr>
            </w:pPr>
          </w:p>
        </w:tc>
        <w:tc>
          <w:tcPr>
            <w:tcW w:w="1521" w:type="dxa"/>
            <w:noWrap w:val="0"/>
            <w:vAlign w:val="top"/>
          </w:tcPr>
          <w:p w14:paraId="650769B4">
            <w:pPr>
              <w:autoSpaceDE w:val="0"/>
              <w:autoSpaceDN w:val="0"/>
              <w:adjustRightInd w:val="0"/>
              <w:snapToGrid w:val="0"/>
              <w:jc w:val="left"/>
              <w:rPr>
                <w:rFonts w:ascii="宋体" w:hAnsi="宋体"/>
                <w:color w:val="auto"/>
                <w:kern w:val="0"/>
                <w:szCs w:val="21"/>
                <w:highlight w:val="none"/>
              </w:rPr>
            </w:pPr>
          </w:p>
        </w:tc>
        <w:tc>
          <w:tcPr>
            <w:tcW w:w="825" w:type="dxa"/>
            <w:noWrap w:val="0"/>
            <w:vAlign w:val="top"/>
          </w:tcPr>
          <w:p w14:paraId="7C56905D">
            <w:pPr>
              <w:autoSpaceDE w:val="0"/>
              <w:autoSpaceDN w:val="0"/>
              <w:adjustRightInd w:val="0"/>
              <w:snapToGrid w:val="0"/>
              <w:jc w:val="left"/>
              <w:rPr>
                <w:rFonts w:ascii="宋体" w:hAnsi="宋体"/>
                <w:color w:val="auto"/>
                <w:kern w:val="0"/>
                <w:szCs w:val="21"/>
                <w:highlight w:val="none"/>
              </w:rPr>
            </w:pPr>
          </w:p>
        </w:tc>
        <w:tc>
          <w:tcPr>
            <w:tcW w:w="1393" w:type="dxa"/>
            <w:noWrap w:val="0"/>
            <w:vAlign w:val="top"/>
          </w:tcPr>
          <w:p w14:paraId="77A126B5">
            <w:pPr>
              <w:autoSpaceDE w:val="0"/>
              <w:autoSpaceDN w:val="0"/>
              <w:adjustRightInd w:val="0"/>
              <w:snapToGrid w:val="0"/>
              <w:jc w:val="left"/>
              <w:rPr>
                <w:rFonts w:ascii="宋体" w:hAnsi="宋体"/>
                <w:color w:val="auto"/>
                <w:kern w:val="0"/>
                <w:szCs w:val="21"/>
                <w:highlight w:val="none"/>
              </w:rPr>
            </w:pPr>
          </w:p>
        </w:tc>
        <w:tc>
          <w:tcPr>
            <w:tcW w:w="1243" w:type="dxa"/>
            <w:noWrap w:val="0"/>
            <w:vAlign w:val="top"/>
          </w:tcPr>
          <w:p w14:paraId="6B9FB205">
            <w:pPr>
              <w:autoSpaceDE w:val="0"/>
              <w:autoSpaceDN w:val="0"/>
              <w:adjustRightInd w:val="0"/>
              <w:snapToGrid w:val="0"/>
              <w:jc w:val="left"/>
              <w:rPr>
                <w:rFonts w:ascii="宋体" w:hAnsi="宋体"/>
                <w:color w:val="auto"/>
                <w:kern w:val="0"/>
                <w:szCs w:val="21"/>
                <w:highlight w:val="none"/>
              </w:rPr>
            </w:pPr>
          </w:p>
        </w:tc>
        <w:tc>
          <w:tcPr>
            <w:tcW w:w="1201" w:type="dxa"/>
            <w:noWrap w:val="0"/>
            <w:vAlign w:val="top"/>
          </w:tcPr>
          <w:p w14:paraId="557E4452">
            <w:pPr>
              <w:autoSpaceDE w:val="0"/>
              <w:autoSpaceDN w:val="0"/>
              <w:adjustRightInd w:val="0"/>
              <w:snapToGrid w:val="0"/>
              <w:jc w:val="left"/>
              <w:rPr>
                <w:rFonts w:ascii="宋体" w:hAnsi="宋体"/>
                <w:color w:val="auto"/>
                <w:kern w:val="0"/>
                <w:szCs w:val="21"/>
                <w:highlight w:val="none"/>
              </w:rPr>
            </w:pPr>
          </w:p>
        </w:tc>
        <w:tc>
          <w:tcPr>
            <w:tcW w:w="1028" w:type="dxa"/>
            <w:noWrap w:val="0"/>
            <w:vAlign w:val="top"/>
          </w:tcPr>
          <w:p w14:paraId="2635B48D">
            <w:pPr>
              <w:autoSpaceDE w:val="0"/>
              <w:autoSpaceDN w:val="0"/>
              <w:adjustRightInd w:val="0"/>
              <w:snapToGrid w:val="0"/>
              <w:jc w:val="left"/>
              <w:rPr>
                <w:rFonts w:ascii="宋体" w:hAnsi="宋体"/>
                <w:color w:val="auto"/>
                <w:kern w:val="0"/>
                <w:szCs w:val="21"/>
                <w:highlight w:val="none"/>
              </w:rPr>
            </w:pPr>
          </w:p>
        </w:tc>
      </w:tr>
      <w:tr w14:paraId="63CDAC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noWrap w:val="0"/>
            <w:vAlign w:val="center"/>
          </w:tcPr>
          <w:p w14:paraId="54449CB7">
            <w:pPr>
              <w:autoSpaceDE w:val="0"/>
              <w:autoSpaceDN w:val="0"/>
              <w:adjustRightInd w:val="0"/>
              <w:snapToGrid w:val="0"/>
              <w:jc w:val="center"/>
              <w:rPr>
                <w:rFonts w:hint="eastAsia" w:ascii="宋体" w:hAnsi="宋体"/>
                <w:color w:val="auto"/>
                <w:kern w:val="0"/>
                <w:szCs w:val="21"/>
                <w:highlight w:val="none"/>
              </w:rPr>
            </w:pPr>
          </w:p>
        </w:tc>
        <w:tc>
          <w:tcPr>
            <w:tcW w:w="1099" w:type="dxa"/>
            <w:noWrap w:val="0"/>
            <w:vAlign w:val="top"/>
          </w:tcPr>
          <w:p w14:paraId="77A06CE0">
            <w:pPr>
              <w:autoSpaceDE w:val="0"/>
              <w:autoSpaceDN w:val="0"/>
              <w:adjustRightInd w:val="0"/>
              <w:snapToGrid w:val="0"/>
              <w:jc w:val="left"/>
              <w:rPr>
                <w:rFonts w:ascii="宋体" w:hAnsi="宋体"/>
                <w:color w:val="auto"/>
                <w:kern w:val="0"/>
                <w:szCs w:val="21"/>
                <w:highlight w:val="none"/>
              </w:rPr>
            </w:pPr>
          </w:p>
        </w:tc>
        <w:tc>
          <w:tcPr>
            <w:tcW w:w="1521" w:type="dxa"/>
            <w:noWrap w:val="0"/>
            <w:vAlign w:val="top"/>
          </w:tcPr>
          <w:p w14:paraId="6816EB23">
            <w:pPr>
              <w:autoSpaceDE w:val="0"/>
              <w:autoSpaceDN w:val="0"/>
              <w:adjustRightInd w:val="0"/>
              <w:snapToGrid w:val="0"/>
              <w:jc w:val="left"/>
              <w:rPr>
                <w:rFonts w:ascii="宋体" w:hAnsi="宋体"/>
                <w:color w:val="auto"/>
                <w:kern w:val="0"/>
                <w:szCs w:val="21"/>
                <w:highlight w:val="none"/>
              </w:rPr>
            </w:pPr>
          </w:p>
        </w:tc>
        <w:tc>
          <w:tcPr>
            <w:tcW w:w="825" w:type="dxa"/>
            <w:noWrap w:val="0"/>
            <w:vAlign w:val="top"/>
          </w:tcPr>
          <w:p w14:paraId="3BBAFBBC">
            <w:pPr>
              <w:autoSpaceDE w:val="0"/>
              <w:autoSpaceDN w:val="0"/>
              <w:adjustRightInd w:val="0"/>
              <w:snapToGrid w:val="0"/>
              <w:jc w:val="left"/>
              <w:rPr>
                <w:rFonts w:ascii="宋体" w:hAnsi="宋体"/>
                <w:color w:val="auto"/>
                <w:kern w:val="0"/>
                <w:szCs w:val="21"/>
                <w:highlight w:val="none"/>
              </w:rPr>
            </w:pPr>
          </w:p>
        </w:tc>
        <w:tc>
          <w:tcPr>
            <w:tcW w:w="1393" w:type="dxa"/>
            <w:noWrap w:val="0"/>
            <w:vAlign w:val="top"/>
          </w:tcPr>
          <w:p w14:paraId="68D1C48F">
            <w:pPr>
              <w:autoSpaceDE w:val="0"/>
              <w:autoSpaceDN w:val="0"/>
              <w:adjustRightInd w:val="0"/>
              <w:snapToGrid w:val="0"/>
              <w:jc w:val="left"/>
              <w:rPr>
                <w:rFonts w:ascii="宋体" w:hAnsi="宋体"/>
                <w:color w:val="auto"/>
                <w:kern w:val="0"/>
                <w:szCs w:val="21"/>
                <w:highlight w:val="none"/>
              </w:rPr>
            </w:pPr>
          </w:p>
        </w:tc>
        <w:tc>
          <w:tcPr>
            <w:tcW w:w="1243" w:type="dxa"/>
            <w:noWrap w:val="0"/>
            <w:vAlign w:val="top"/>
          </w:tcPr>
          <w:p w14:paraId="6F1F8DC0">
            <w:pPr>
              <w:autoSpaceDE w:val="0"/>
              <w:autoSpaceDN w:val="0"/>
              <w:adjustRightInd w:val="0"/>
              <w:snapToGrid w:val="0"/>
              <w:jc w:val="left"/>
              <w:rPr>
                <w:rFonts w:ascii="宋体" w:hAnsi="宋体"/>
                <w:color w:val="auto"/>
                <w:kern w:val="0"/>
                <w:szCs w:val="21"/>
                <w:highlight w:val="none"/>
              </w:rPr>
            </w:pPr>
          </w:p>
        </w:tc>
        <w:tc>
          <w:tcPr>
            <w:tcW w:w="1201" w:type="dxa"/>
            <w:noWrap w:val="0"/>
            <w:vAlign w:val="top"/>
          </w:tcPr>
          <w:p w14:paraId="6050FB8C">
            <w:pPr>
              <w:autoSpaceDE w:val="0"/>
              <w:autoSpaceDN w:val="0"/>
              <w:adjustRightInd w:val="0"/>
              <w:snapToGrid w:val="0"/>
              <w:jc w:val="left"/>
              <w:rPr>
                <w:rFonts w:ascii="宋体" w:hAnsi="宋体"/>
                <w:color w:val="auto"/>
                <w:kern w:val="0"/>
                <w:szCs w:val="21"/>
                <w:highlight w:val="none"/>
              </w:rPr>
            </w:pPr>
          </w:p>
        </w:tc>
        <w:tc>
          <w:tcPr>
            <w:tcW w:w="1028" w:type="dxa"/>
            <w:noWrap w:val="0"/>
            <w:vAlign w:val="top"/>
          </w:tcPr>
          <w:p w14:paraId="32ED8049">
            <w:pPr>
              <w:autoSpaceDE w:val="0"/>
              <w:autoSpaceDN w:val="0"/>
              <w:adjustRightInd w:val="0"/>
              <w:snapToGrid w:val="0"/>
              <w:jc w:val="left"/>
              <w:rPr>
                <w:rFonts w:ascii="宋体" w:hAnsi="宋体"/>
                <w:color w:val="auto"/>
                <w:kern w:val="0"/>
                <w:szCs w:val="21"/>
                <w:highlight w:val="none"/>
              </w:rPr>
            </w:pPr>
          </w:p>
        </w:tc>
      </w:tr>
      <w:tr w14:paraId="19A1C6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noWrap w:val="0"/>
            <w:vAlign w:val="center"/>
          </w:tcPr>
          <w:p w14:paraId="298A80DF">
            <w:pPr>
              <w:autoSpaceDE w:val="0"/>
              <w:autoSpaceDN w:val="0"/>
              <w:adjustRightInd w:val="0"/>
              <w:snapToGrid w:val="0"/>
              <w:jc w:val="center"/>
              <w:rPr>
                <w:rFonts w:hint="eastAsia" w:ascii="宋体" w:hAnsi="宋体"/>
                <w:color w:val="auto"/>
                <w:kern w:val="0"/>
                <w:szCs w:val="21"/>
                <w:highlight w:val="none"/>
              </w:rPr>
            </w:pPr>
          </w:p>
        </w:tc>
        <w:tc>
          <w:tcPr>
            <w:tcW w:w="1099" w:type="dxa"/>
            <w:noWrap w:val="0"/>
            <w:vAlign w:val="top"/>
          </w:tcPr>
          <w:p w14:paraId="04C4955A">
            <w:pPr>
              <w:autoSpaceDE w:val="0"/>
              <w:autoSpaceDN w:val="0"/>
              <w:adjustRightInd w:val="0"/>
              <w:snapToGrid w:val="0"/>
              <w:jc w:val="left"/>
              <w:rPr>
                <w:rFonts w:ascii="宋体" w:hAnsi="宋体"/>
                <w:color w:val="auto"/>
                <w:kern w:val="0"/>
                <w:szCs w:val="21"/>
                <w:highlight w:val="none"/>
              </w:rPr>
            </w:pPr>
          </w:p>
        </w:tc>
        <w:tc>
          <w:tcPr>
            <w:tcW w:w="1521" w:type="dxa"/>
            <w:noWrap w:val="0"/>
            <w:vAlign w:val="top"/>
          </w:tcPr>
          <w:p w14:paraId="376F37A4">
            <w:pPr>
              <w:autoSpaceDE w:val="0"/>
              <w:autoSpaceDN w:val="0"/>
              <w:adjustRightInd w:val="0"/>
              <w:snapToGrid w:val="0"/>
              <w:jc w:val="left"/>
              <w:rPr>
                <w:rFonts w:ascii="宋体" w:hAnsi="宋体"/>
                <w:color w:val="auto"/>
                <w:kern w:val="0"/>
                <w:szCs w:val="21"/>
                <w:highlight w:val="none"/>
              </w:rPr>
            </w:pPr>
          </w:p>
        </w:tc>
        <w:tc>
          <w:tcPr>
            <w:tcW w:w="825" w:type="dxa"/>
            <w:noWrap w:val="0"/>
            <w:vAlign w:val="top"/>
          </w:tcPr>
          <w:p w14:paraId="2DDF6C0E">
            <w:pPr>
              <w:autoSpaceDE w:val="0"/>
              <w:autoSpaceDN w:val="0"/>
              <w:adjustRightInd w:val="0"/>
              <w:snapToGrid w:val="0"/>
              <w:jc w:val="left"/>
              <w:rPr>
                <w:rFonts w:ascii="宋体" w:hAnsi="宋体"/>
                <w:color w:val="auto"/>
                <w:kern w:val="0"/>
                <w:szCs w:val="21"/>
                <w:highlight w:val="none"/>
              </w:rPr>
            </w:pPr>
          </w:p>
        </w:tc>
        <w:tc>
          <w:tcPr>
            <w:tcW w:w="1393" w:type="dxa"/>
            <w:noWrap w:val="0"/>
            <w:vAlign w:val="top"/>
          </w:tcPr>
          <w:p w14:paraId="73096D01">
            <w:pPr>
              <w:autoSpaceDE w:val="0"/>
              <w:autoSpaceDN w:val="0"/>
              <w:adjustRightInd w:val="0"/>
              <w:snapToGrid w:val="0"/>
              <w:jc w:val="left"/>
              <w:rPr>
                <w:rFonts w:ascii="宋体" w:hAnsi="宋体"/>
                <w:color w:val="auto"/>
                <w:kern w:val="0"/>
                <w:szCs w:val="21"/>
                <w:highlight w:val="none"/>
              </w:rPr>
            </w:pPr>
          </w:p>
        </w:tc>
        <w:tc>
          <w:tcPr>
            <w:tcW w:w="1243" w:type="dxa"/>
            <w:noWrap w:val="0"/>
            <w:vAlign w:val="top"/>
          </w:tcPr>
          <w:p w14:paraId="3B75DDDF">
            <w:pPr>
              <w:autoSpaceDE w:val="0"/>
              <w:autoSpaceDN w:val="0"/>
              <w:adjustRightInd w:val="0"/>
              <w:snapToGrid w:val="0"/>
              <w:jc w:val="left"/>
              <w:rPr>
                <w:rFonts w:ascii="宋体" w:hAnsi="宋体"/>
                <w:color w:val="auto"/>
                <w:kern w:val="0"/>
                <w:szCs w:val="21"/>
                <w:highlight w:val="none"/>
              </w:rPr>
            </w:pPr>
          </w:p>
        </w:tc>
        <w:tc>
          <w:tcPr>
            <w:tcW w:w="1201" w:type="dxa"/>
            <w:noWrap w:val="0"/>
            <w:vAlign w:val="top"/>
          </w:tcPr>
          <w:p w14:paraId="7094A0C5">
            <w:pPr>
              <w:autoSpaceDE w:val="0"/>
              <w:autoSpaceDN w:val="0"/>
              <w:adjustRightInd w:val="0"/>
              <w:snapToGrid w:val="0"/>
              <w:jc w:val="left"/>
              <w:rPr>
                <w:rFonts w:ascii="宋体" w:hAnsi="宋体"/>
                <w:color w:val="auto"/>
                <w:kern w:val="0"/>
                <w:szCs w:val="21"/>
                <w:highlight w:val="none"/>
              </w:rPr>
            </w:pPr>
          </w:p>
        </w:tc>
        <w:tc>
          <w:tcPr>
            <w:tcW w:w="1028" w:type="dxa"/>
            <w:noWrap w:val="0"/>
            <w:vAlign w:val="top"/>
          </w:tcPr>
          <w:p w14:paraId="2E8A5C4C">
            <w:pPr>
              <w:autoSpaceDE w:val="0"/>
              <w:autoSpaceDN w:val="0"/>
              <w:adjustRightInd w:val="0"/>
              <w:snapToGrid w:val="0"/>
              <w:jc w:val="left"/>
              <w:rPr>
                <w:rFonts w:ascii="宋体" w:hAnsi="宋体"/>
                <w:color w:val="auto"/>
                <w:kern w:val="0"/>
                <w:szCs w:val="21"/>
                <w:highlight w:val="none"/>
              </w:rPr>
            </w:pPr>
          </w:p>
        </w:tc>
      </w:tr>
      <w:tr w14:paraId="1A4297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noWrap w:val="0"/>
            <w:vAlign w:val="center"/>
          </w:tcPr>
          <w:p w14:paraId="39309334">
            <w:pPr>
              <w:autoSpaceDE w:val="0"/>
              <w:autoSpaceDN w:val="0"/>
              <w:adjustRightInd w:val="0"/>
              <w:snapToGrid w:val="0"/>
              <w:jc w:val="center"/>
              <w:rPr>
                <w:rFonts w:ascii="宋体" w:hAnsi="宋体"/>
                <w:color w:val="auto"/>
                <w:kern w:val="0"/>
                <w:szCs w:val="21"/>
                <w:highlight w:val="none"/>
              </w:rPr>
            </w:pPr>
          </w:p>
        </w:tc>
        <w:tc>
          <w:tcPr>
            <w:tcW w:w="1099" w:type="dxa"/>
            <w:noWrap w:val="0"/>
            <w:vAlign w:val="top"/>
          </w:tcPr>
          <w:p w14:paraId="7E9AFF6C">
            <w:pPr>
              <w:autoSpaceDE w:val="0"/>
              <w:autoSpaceDN w:val="0"/>
              <w:adjustRightInd w:val="0"/>
              <w:snapToGrid w:val="0"/>
              <w:jc w:val="left"/>
              <w:rPr>
                <w:rFonts w:ascii="宋体" w:hAnsi="宋体"/>
                <w:color w:val="auto"/>
                <w:kern w:val="0"/>
                <w:szCs w:val="21"/>
                <w:highlight w:val="none"/>
              </w:rPr>
            </w:pPr>
          </w:p>
        </w:tc>
        <w:tc>
          <w:tcPr>
            <w:tcW w:w="1521" w:type="dxa"/>
            <w:noWrap w:val="0"/>
            <w:vAlign w:val="top"/>
          </w:tcPr>
          <w:p w14:paraId="38EEEDB5">
            <w:pPr>
              <w:autoSpaceDE w:val="0"/>
              <w:autoSpaceDN w:val="0"/>
              <w:adjustRightInd w:val="0"/>
              <w:snapToGrid w:val="0"/>
              <w:jc w:val="left"/>
              <w:rPr>
                <w:rFonts w:ascii="宋体" w:hAnsi="宋体"/>
                <w:color w:val="auto"/>
                <w:kern w:val="0"/>
                <w:szCs w:val="21"/>
                <w:highlight w:val="none"/>
              </w:rPr>
            </w:pPr>
          </w:p>
        </w:tc>
        <w:tc>
          <w:tcPr>
            <w:tcW w:w="825" w:type="dxa"/>
            <w:noWrap w:val="0"/>
            <w:vAlign w:val="top"/>
          </w:tcPr>
          <w:p w14:paraId="1D5C8D22">
            <w:pPr>
              <w:autoSpaceDE w:val="0"/>
              <w:autoSpaceDN w:val="0"/>
              <w:adjustRightInd w:val="0"/>
              <w:snapToGrid w:val="0"/>
              <w:jc w:val="left"/>
              <w:rPr>
                <w:rFonts w:ascii="宋体" w:hAnsi="宋体"/>
                <w:color w:val="auto"/>
                <w:kern w:val="0"/>
                <w:szCs w:val="21"/>
                <w:highlight w:val="none"/>
              </w:rPr>
            </w:pPr>
          </w:p>
        </w:tc>
        <w:tc>
          <w:tcPr>
            <w:tcW w:w="1393" w:type="dxa"/>
            <w:noWrap w:val="0"/>
            <w:vAlign w:val="top"/>
          </w:tcPr>
          <w:p w14:paraId="09838DF1">
            <w:pPr>
              <w:autoSpaceDE w:val="0"/>
              <w:autoSpaceDN w:val="0"/>
              <w:adjustRightInd w:val="0"/>
              <w:snapToGrid w:val="0"/>
              <w:jc w:val="left"/>
              <w:rPr>
                <w:rFonts w:ascii="宋体" w:hAnsi="宋体"/>
                <w:color w:val="auto"/>
                <w:kern w:val="0"/>
                <w:szCs w:val="21"/>
                <w:highlight w:val="none"/>
              </w:rPr>
            </w:pPr>
          </w:p>
        </w:tc>
        <w:tc>
          <w:tcPr>
            <w:tcW w:w="1243" w:type="dxa"/>
            <w:noWrap w:val="0"/>
            <w:vAlign w:val="top"/>
          </w:tcPr>
          <w:p w14:paraId="559DD914">
            <w:pPr>
              <w:autoSpaceDE w:val="0"/>
              <w:autoSpaceDN w:val="0"/>
              <w:adjustRightInd w:val="0"/>
              <w:snapToGrid w:val="0"/>
              <w:jc w:val="left"/>
              <w:rPr>
                <w:rFonts w:ascii="宋体" w:hAnsi="宋体"/>
                <w:color w:val="auto"/>
                <w:kern w:val="0"/>
                <w:szCs w:val="21"/>
                <w:highlight w:val="none"/>
              </w:rPr>
            </w:pPr>
          </w:p>
        </w:tc>
        <w:tc>
          <w:tcPr>
            <w:tcW w:w="1201" w:type="dxa"/>
            <w:noWrap w:val="0"/>
            <w:vAlign w:val="top"/>
          </w:tcPr>
          <w:p w14:paraId="23B540DF">
            <w:pPr>
              <w:autoSpaceDE w:val="0"/>
              <w:autoSpaceDN w:val="0"/>
              <w:adjustRightInd w:val="0"/>
              <w:snapToGrid w:val="0"/>
              <w:jc w:val="left"/>
              <w:rPr>
                <w:rFonts w:ascii="宋体" w:hAnsi="宋体"/>
                <w:color w:val="auto"/>
                <w:kern w:val="0"/>
                <w:szCs w:val="21"/>
                <w:highlight w:val="none"/>
              </w:rPr>
            </w:pPr>
          </w:p>
        </w:tc>
        <w:tc>
          <w:tcPr>
            <w:tcW w:w="1028" w:type="dxa"/>
            <w:noWrap w:val="0"/>
            <w:vAlign w:val="top"/>
          </w:tcPr>
          <w:p w14:paraId="78CA5884">
            <w:pPr>
              <w:autoSpaceDE w:val="0"/>
              <w:autoSpaceDN w:val="0"/>
              <w:adjustRightInd w:val="0"/>
              <w:snapToGrid w:val="0"/>
              <w:jc w:val="left"/>
              <w:rPr>
                <w:rFonts w:ascii="宋体" w:hAnsi="宋体"/>
                <w:color w:val="auto"/>
                <w:kern w:val="0"/>
                <w:szCs w:val="21"/>
                <w:highlight w:val="none"/>
              </w:rPr>
            </w:pPr>
          </w:p>
        </w:tc>
      </w:tr>
      <w:tr w14:paraId="470703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noWrap w:val="0"/>
            <w:vAlign w:val="center"/>
          </w:tcPr>
          <w:p w14:paraId="01069984">
            <w:pPr>
              <w:autoSpaceDE w:val="0"/>
              <w:autoSpaceDN w:val="0"/>
              <w:adjustRightInd w:val="0"/>
              <w:snapToGrid w:val="0"/>
              <w:jc w:val="center"/>
              <w:rPr>
                <w:rFonts w:ascii="宋体" w:hAnsi="宋体"/>
                <w:color w:val="auto"/>
                <w:kern w:val="0"/>
                <w:szCs w:val="21"/>
                <w:highlight w:val="none"/>
              </w:rPr>
            </w:pPr>
          </w:p>
        </w:tc>
        <w:tc>
          <w:tcPr>
            <w:tcW w:w="1099" w:type="dxa"/>
            <w:noWrap w:val="0"/>
            <w:vAlign w:val="top"/>
          </w:tcPr>
          <w:p w14:paraId="65F1B2DC">
            <w:pPr>
              <w:autoSpaceDE w:val="0"/>
              <w:autoSpaceDN w:val="0"/>
              <w:adjustRightInd w:val="0"/>
              <w:snapToGrid w:val="0"/>
              <w:jc w:val="left"/>
              <w:rPr>
                <w:rFonts w:ascii="宋体" w:hAnsi="宋体"/>
                <w:color w:val="auto"/>
                <w:kern w:val="0"/>
                <w:szCs w:val="21"/>
                <w:highlight w:val="none"/>
              </w:rPr>
            </w:pPr>
          </w:p>
        </w:tc>
        <w:tc>
          <w:tcPr>
            <w:tcW w:w="1521" w:type="dxa"/>
            <w:noWrap w:val="0"/>
            <w:vAlign w:val="top"/>
          </w:tcPr>
          <w:p w14:paraId="7554EF31">
            <w:pPr>
              <w:autoSpaceDE w:val="0"/>
              <w:autoSpaceDN w:val="0"/>
              <w:adjustRightInd w:val="0"/>
              <w:snapToGrid w:val="0"/>
              <w:jc w:val="left"/>
              <w:rPr>
                <w:rFonts w:ascii="宋体" w:hAnsi="宋体"/>
                <w:color w:val="auto"/>
                <w:kern w:val="0"/>
                <w:szCs w:val="21"/>
                <w:highlight w:val="none"/>
              </w:rPr>
            </w:pPr>
          </w:p>
        </w:tc>
        <w:tc>
          <w:tcPr>
            <w:tcW w:w="825" w:type="dxa"/>
            <w:noWrap w:val="0"/>
            <w:vAlign w:val="top"/>
          </w:tcPr>
          <w:p w14:paraId="722114A8">
            <w:pPr>
              <w:autoSpaceDE w:val="0"/>
              <w:autoSpaceDN w:val="0"/>
              <w:adjustRightInd w:val="0"/>
              <w:snapToGrid w:val="0"/>
              <w:jc w:val="left"/>
              <w:rPr>
                <w:rFonts w:ascii="宋体" w:hAnsi="宋体"/>
                <w:color w:val="auto"/>
                <w:kern w:val="0"/>
                <w:szCs w:val="21"/>
                <w:highlight w:val="none"/>
              </w:rPr>
            </w:pPr>
          </w:p>
        </w:tc>
        <w:tc>
          <w:tcPr>
            <w:tcW w:w="1393" w:type="dxa"/>
            <w:noWrap w:val="0"/>
            <w:vAlign w:val="top"/>
          </w:tcPr>
          <w:p w14:paraId="14076A8A">
            <w:pPr>
              <w:autoSpaceDE w:val="0"/>
              <w:autoSpaceDN w:val="0"/>
              <w:adjustRightInd w:val="0"/>
              <w:snapToGrid w:val="0"/>
              <w:jc w:val="left"/>
              <w:rPr>
                <w:rFonts w:ascii="宋体" w:hAnsi="宋体"/>
                <w:color w:val="auto"/>
                <w:kern w:val="0"/>
                <w:szCs w:val="21"/>
                <w:highlight w:val="none"/>
              </w:rPr>
            </w:pPr>
          </w:p>
        </w:tc>
        <w:tc>
          <w:tcPr>
            <w:tcW w:w="1243" w:type="dxa"/>
            <w:noWrap w:val="0"/>
            <w:vAlign w:val="top"/>
          </w:tcPr>
          <w:p w14:paraId="79061884">
            <w:pPr>
              <w:autoSpaceDE w:val="0"/>
              <w:autoSpaceDN w:val="0"/>
              <w:adjustRightInd w:val="0"/>
              <w:snapToGrid w:val="0"/>
              <w:jc w:val="left"/>
              <w:rPr>
                <w:rFonts w:ascii="宋体" w:hAnsi="宋体"/>
                <w:color w:val="auto"/>
                <w:kern w:val="0"/>
                <w:szCs w:val="21"/>
                <w:highlight w:val="none"/>
              </w:rPr>
            </w:pPr>
          </w:p>
        </w:tc>
        <w:tc>
          <w:tcPr>
            <w:tcW w:w="1201" w:type="dxa"/>
            <w:noWrap w:val="0"/>
            <w:vAlign w:val="top"/>
          </w:tcPr>
          <w:p w14:paraId="437638EF">
            <w:pPr>
              <w:autoSpaceDE w:val="0"/>
              <w:autoSpaceDN w:val="0"/>
              <w:adjustRightInd w:val="0"/>
              <w:snapToGrid w:val="0"/>
              <w:jc w:val="left"/>
              <w:rPr>
                <w:rFonts w:ascii="宋体" w:hAnsi="宋体"/>
                <w:color w:val="auto"/>
                <w:kern w:val="0"/>
                <w:szCs w:val="21"/>
                <w:highlight w:val="none"/>
              </w:rPr>
            </w:pPr>
          </w:p>
        </w:tc>
        <w:tc>
          <w:tcPr>
            <w:tcW w:w="1028" w:type="dxa"/>
            <w:noWrap w:val="0"/>
            <w:vAlign w:val="top"/>
          </w:tcPr>
          <w:p w14:paraId="1EE7A413">
            <w:pPr>
              <w:autoSpaceDE w:val="0"/>
              <w:autoSpaceDN w:val="0"/>
              <w:adjustRightInd w:val="0"/>
              <w:snapToGrid w:val="0"/>
              <w:jc w:val="left"/>
              <w:rPr>
                <w:rFonts w:ascii="宋体" w:hAnsi="宋体"/>
                <w:color w:val="auto"/>
                <w:kern w:val="0"/>
                <w:szCs w:val="21"/>
                <w:highlight w:val="none"/>
              </w:rPr>
            </w:pPr>
          </w:p>
        </w:tc>
      </w:tr>
      <w:tr w14:paraId="341B9D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noWrap w:val="0"/>
            <w:vAlign w:val="top"/>
          </w:tcPr>
          <w:p w14:paraId="52DA403B">
            <w:pPr>
              <w:autoSpaceDE w:val="0"/>
              <w:autoSpaceDN w:val="0"/>
              <w:adjustRightInd w:val="0"/>
              <w:snapToGrid w:val="0"/>
              <w:jc w:val="left"/>
              <w:rPr>
                <w:rFonts w:ascii="宋体" w:hAnsi="宋体"/>
                <w:color w:val="auto"/>
                <w:kern w:val="0"/>
                <w:szCs w:val="21"/>
                <w:highlight w:val="none"/>
              </w:rPr>
            </w:pPr>
          </w:p>
        </w:tc>
        <w:tc>
          <w:tcPr>
            <w:tcW w:w="1099" w:type="dxa"/>
            <w:noWrap w:val="0"/>
            <w:vAlign w:val="top"/>
          </w:tcPr>
          <w:p w14:paraId="2F2387ED">
            <w:pPr>
              <w:autoSpaceDE w:val="0"/>
              <w:autoSpaceDN w:val="0"/>
              <w:adjustRightInd w:val="0"/>
              <w:snapToGrid w:val="0"/>
              <w:jc w:val="left"/>
              <w:rPr>
                <w:rFonts w:ascii="宋体" w:hAnsi="宋体"/>
                <w:color w:val="auto"/>
                <w:kern w:val="0"/>
                <w:szCs w:val="21"/>
                <w:highlight w:val="none"/>
              </w:rPr>
            </w:pPr>
          </w:p>
        </w:tc>
        <w:tc>
          <w:tcPr>
            <w:tcW w:w="1521" w:type="dxa"/>
            <w:noWrap w:val="0"/>
            <w:vAlign w:val="top"/>
          </w:tcPr>
          <w:p w14:paraId="03C3EC9E">
            <w:pPr>
              <w:autoSpaceDE w:val="0"/>
              <w:autoSpaceDN w:val="0"/>
              <w:adjustRightInd w:val="0"/>
              <w:snapToGrid w:val="0"/>
              <w:jc w:val="left"/>
              <w:rPr>
                <w:rFonts w:ascii="宋体" w:hAnsi="宋体"/>
                <w:color w:val="auto"/>
                <w:kern w:val="0"/>
                <w:szCs w:val="21"/>
                <w:highlight w:val="none"/>
              </w:rPr>
            </w:pPr>
          </w:p>
        </w:tc>
        <w:tc>
          <w:tcPr>
            <w:tcW w:w="825" w:type="dxa"/>
            <w:noWrap w:val="0"/>
            <w:vAlign w:val="top"/>
          </w:tcPr>
          <w:p w14:paraId="5876EF88">
            <w:pPr>
              <w:autoSpaceDE w:val="0"/>
              <w:autoSpaceDN w:val="0"/>
              <w:adjustRightInd w:val="0"/>
              <w:snapToGrid w:val="0"/>
              <w:jc w:val="left"/>
              <w:rPr>
                <w:rFonts w:ascii="宋体" w:hAnsi="宋体"/>
                <w:color w:val="auto"/>
                <w:kern w:val="0"/>
                <w:szCs w:val="21"/>
                <w:highlight w:val="none"/>
              </w:rPr>
            </w:pPr>
          </w:p>
        </w:tc>
        <w:tc>
          <w:tcPr>
            <w:tcW w:w="1393" w:type="dxa"/>
            <w:noWrap w:val="0"/>
            <w:vAlign w:val="top"/>
          </w:tcPr>
          <w:p w14:paraId="5DEC8A41">
            <w:pPr>
              <w:autoSpaceDE w:val="0"/>
              <w:autoSpaceDN w:val="0"/>
              <w:adjustRightInd w:val="0"/>
              <w:snapToGrid w:val="0"/>
              <w:jc w:val="left"/>
              <w:rPr>
                <w:rFonts w:ascii="宋体" w:hAnsi="宋体"/>
                <w:color w:val="auto"/>
                <w:kern w:val="0"/>
                <w:szCs w:val="21"/>
                <w:highlight w:val="none"/>
              </w:rPr>
            </w:pPr>
          </w:p>
        </w:tc>
        <w:tc>
          <w:tcPr>
            <w:tcW w:w="1243" w:type="dxa"/>
            <w:noWrap w:val="0"/>
            <w:vAlign w:val="top"/>
          </w:tcPr>
          <w:p w14:paraId="37C23537">
            <w:pPr>
              <w:autoSpaceDE w:val="0"/>
              <w:autoSpaceDN w:val="0"/>
              <w:adjustRightInd w:val="0"/>
              <w:snapToGrid w:val="0"/>
              <w:jc w:val="left"/>
              <w:rPr>
                <w:rFonts w:ascii="宋体" w:hAnsi="宋体"/>
                <w:color w:val="auto"/>
                <w:kern w:val="0"/>
                <w:szCs w:val="21"/>
                <w:highlight w:val="none"/>
              </w:rPr>
            </w:pPr>
          </w:p>
        </w:tc>
        <w:tc>
          <w:tcPr>
            <w:tcW w:w="1201" w:type="dxa"/>
            <w:noWrap w:val="0"/>
            <w:vAlign w:val="top"/>
          </w:tcPr>
          <w:p w14:paraId="7A95E9DD">
            <w:pPr>
              <w:autoSpaceDE w:val="0"/>
              <w:autoSpaceDN w:val="0"/>
              <w:adjustRightInd w:val="0"/>
              <w:snapToGrid w:val="0"/>
              <w:jc w:val="left"/>
              <w:rPr>
                <w:rFonts w:ascii="宋体" w:hAnsi="宋体"/>
                <w:color w:val="auto"/>
                <w:kern w:val="0"/>
                <w:szCs w:val="21"/>
                <w:highlight w:val="none"/>
              </w:rPr>
            </w:pPr>
          </w:p>
        </w:tc>
        <w:tc>
          <w:tcPr>
            <w:tcW w:w="1028" w:type="dxa"/>
            <w:noWrap w:val="0"/>
            <w:vAlign w:val="top"/>
          </w:tcPr>
          <w:p w14:paraId="44DBF1A9">
            <w:pPr>
              <w:autoSpaceDE w:val="0"/>
              <w:autoSpaceDN w:val="0"/>
              <w:adjustRightInd w:val="0"/>
              <w:snapToGrid w:val="0"/>
              <w:jc w:val="left"/>
              <w:rPr>
                <w:rFonts w:ascii="宋体" w:hAnsi="宋体"/>
                <w:color w:val="auto"/>
                <w:kern w:val="0"/>
                <w:szCs w:val="21"/>
                <w:highlight w:val="none"/>
              </w:rPr>
            </w:pPr>
          </w:p>
        </w:tc>
      </w:tr>
      <w:tr w14:paraId="080391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noWrap w:val="0"/>
            <w:vAlign w:val="top"/>
          </w:tcPr>
          <w:p w14:paraId="6AB95465">
            <w:pPr>
              <w:autoSpaceDE w:val="0"/>
              <w:autoSpaceDN w:val="0"/>
              <w:adjustRightInd w:val="0"/>
              <w:snapToGrid w:val="0"/>
              <w:jc w:val="left"/>
              <w:rPr>
                <w:rFonts w:ascii="宋体" w:hAnsi="宋体"/>
                <w:color w:val="auto"/>
                <w:kern w:val="0"/>
                <w:szCs w:val="21"/>
                <w:highlight w:val="none"/>
              </w:rPr>
            </w:pPr>
          </w:p>
        </w:tc>
        <w:tc>
          <w:tcPr>
            <w:tcW w:w="1099" w:type="dxa"/>
            <w:noWrap w:val="0"/>
            <w:vAlign w:val="top"/>
          </w:tcPr>
          <w:p w14:paraId="369DBA8D">
            <w:pPr>
              <w:autoSpaceDE w:val="0"/>
              <w:autoSpaceDN w:val="0"/>
              <w:adjustRightInd w:val="0"/>
              <w:snapToGrid w:val="0"/>
              <w:jc w:val="left"/>
              <w:rPr>
                <w:rFonts w:ascii="宋体" w:hAnsi="宋体"/>
                <w:color w:val="auto"/>
                <w:kern w:val="0"/>
                <w:szCs w:val="21"/>
                <w:highlight w:val="none"/>
              </w:rPr>
            </w:pPr>
          </w:p>
        </w:tc>
        <w:tc>
          <w:tcPr>
            <w:tcW w:w="1521" w:type="dxa"/>
            <w:noWrap w:val="0"/>
            <w:vAlign w:val="top"/>
          </w:tcPr>
          <w:p w14:paraId="5C57DA9C">
            <w:pPr>
              <w:autoSpaceDE w:val="0"/>
              <w:autoSpaceDN w:val="0"/>
              <w:adjustRightInd w:val="0"/>
              <w:snapToGrid w:val="0"/>
              <w:jc w:val="left"/>
              <w:rPr>
                <w:rFonts w:ascii="宋体" w:hAnsi="宋体"/>
                <w:color w:val="auto"/>
                <w:kern w:val="0"/>
                <w:szCs w:val="21"/>
                <w:highlight w:val="none"/>
              </w:rPr>
            </w:pPr>
          </w:p>
        </w:tc>
        <w:tc>
          <w:tcPr>
            <w:tcW w:w="825" w:type="dxa"/>
            <w:noWrap w:val="0"/>
            <w:vAlign w:val="top"/>
          </w:tcPr>
          <w:p w14:paraId="3BBF410D">
            <w:pPr>
              <w:autoSpaceDE w:val="0"/>
              <w:autoSpaceDN w:val="0"/>
              <w:adjustRightInd w:val="0"/>
              <w:snapToGrid w:val="0"/>
              <w:jc w:val="left"/>
              <w:rPr>
                <w:rFonts w:ascii="宋体" w:hAnsi="宋体"/>
                <w:color w:val="auto"/>
                <w:kern w:val="0"/>
                <w:szCs w:val="21"/>
                <w:highlight w:val="none"/>
              </w:rPr>
            </w:pPr>
          </w:p>
        </w:tc>
        <w:tc>
          <w:tcPr>
            <w:tcW w:w="1393" w:type="dxa"/>
            <w:noWrap w:val="0"/>
            <w:vAlign w:val="top"/>
          </w:tcPr>
          <w:p w14:paraId="3E8C80DE">
            <w:pPr>
              <w:autoSpaceDE w:val="0"/>
              <w:autoSpaceDN w:val="0"/>
              <w:adjustRightInd w:val="0"/>
              <w:snapToGrid w:val="0"/>
              <w:jc w:val="left"/>
              <w:rPr>
                <w:rFonts w:ascii="宋体" w:hAnsi="宋体"/>
                <w:color w:val="auto"/>
                <w:kern w:val="0"/>
                <w:szCs w:val="21"/>
                <w:highlight w:val="none"/>
              </w:rPr>
            </w:pPr>
          </w:p>
        </w:tc>
        <w:tc>
          <w:tcPr>
            <w:tcW w:w="1243" w:type="dxa"/>
            <w:noWrap w:val="0"/>
            <w:vAlign w:val="top"/>
          </w:tcPr>
          <w:p w14:paraId="7057CCE7">
            <w:pPr>
              <w:autoSpaceDE w:val="0"/>
              <w:autoSpaceDN w:val="0"/>
              <w:adjustRightInd w:val="0"/>
              <w:snapToGrid w:val="0"/>
              <w:jc w:val="left"/>
              <w:rPr>
                <w:rFonts w:ascii="宋体" w:hAnsi="宋体"/>
                <w:color w:val="auto"/>
                <w:kern w:val="0"/>
                <w:szCs w:val="21"/>
                <w:highlight w:val="none"/>
              </w:rPr>
            </w:pPr>
          </w:p>
        </w:tc>
        <w:tc>
          <w:tcPr>
            <w:tcW w:w="1201" w:type="dxa"/>
            <w:noWrap w:val="0"/>
            <w:vAlign w:val="top"/>
          </w:tcPr>
          <w:p w14:paraId="3A6FF982">
            <w:pPr>
              <w:autoSpaceDE w:val="0"/>
              <w:autoSpaceDN w:val="0"/>
              <w:adjustRightInd w:val="0"/>
              <w:snapToGrid w:val="0"/>
              <w:jc w:val="left"/>
              <w:rPr>
                <w:rFonts w:ascii="宋体" w:hAnsi="宋体"/>
                <w:color w:val="auto"/>
                <w:kern w:val="0"/>
                <w:szCs w:val="21"/>
                <w:highlight w:val="none"/>
              </w:rPr>
            </w:pPr>
          </w:p>
        </w:tc>
        <w:tc>
          <w:tcPr>
            <w:tcW w:w="1028" w:type="dxa"/>
            <w:noWrap w:val="0"/>
            <w:vAlign w:val="top"/>
          </w:tcPr>
          <w:p w14:paraId="697BD037">
            <w:pPr>
              <w:autoSpaceDE w:val="0"/>
              <w:autoSpaceDN w:val="0"/>
              <w:adjustRightInd w:val="0"/>
              <w:snapToGrid w:val="0"/>
              <w:jc w:val="left"/>
              <w:rPr>
                <w:rFonts w:ascii="宋体" w:hAnsi="宋体"/>
                <w:color w:val="auto"/>
                <w:kern w:val="0"/>
                <w:szCs w:val="21"/>
                <w:highlight w:val="none"/>
              </w:rPr>
            </w:pPr>
          </w:p>
        </w:tc>
      </w:tr>
      <w:tr w14:paraId="201EF7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noWrap w:val="0"/>
            <w:vAlign w:val="top"/>
          </w:tcPr>
          <w:p w14:paraId="5C3B6974">
            <w:pPr>
              <w:autoSpaceDE w:val="0"/>
              <w:autoSpaceDN w:val="0"/>
              <w:adjustRightInd w:val="0"/>
              <w:snapToGrid w:val="0"/>
              <w:jc w:val="left"/>
              <w:rPr>
                <w:rFonts w:ascii="宋体" w:hAnsi="宋体"/>
                <w:color w:val="auto"/>
                <w:kern w:val="0"/>
                <w:szCs w:val="21"/>
                <w:highlight w:val="none"/>
              </w:rPr>
            </w:pPr>
          </w:p>
        </w:tc>
        <w:tc>
          <w:tcPr>
            <w:tcW w:w="1099" w:type="dxa"/>
            <w:noWrap w:val="0"/>
            <w:vAlign w:val="top"/>
          </w:tcPr>
          <w:p w14:paraId="60545375">
            <w:pPr>
              <w:autoSpaceDE w:val="0"/>
              <w:autoSpaceDN w:val="0"/>
              <w:adjustRightInd w:val="0"/>
              <w:snapToGrid w:val="0"/>
              <w:jc w:val="left"/>
              <w:rPr>
                <w:rFonts w:ascii="宋体" w:hAnsi="宋体"/>
                <w:color w:val="auto"/>
                <w:kern w:val="0"/>
                <w:szCs w:val="21"/>
                <w:highlight w:val="none"/>
              </w:rPr>
            </w:pPr>
          </w:p>
        </w:tc>
        <w:tc>
          <w:tcPr>
            <w:tcW w:w="1521" w:type="dxa"/>
            <w:noWrap w:val="0"/>
            <w:vAlign w:val="top"/>
          </w:tcPr>
          <w:p w14:paraId="09BFCC11">
            <w:pPr>
              <w:autoSpaceDE w:val="0"/>
              <w:autoSpaceDN w:val="0"/>
              <w:adjustRightInd w:val="0"/>
              <w:snapToGrid w:val="0"/>
              <w:jc w:val="left"/>
              <w:rPr>
                <w:rFonts w:ascii="宋体" w:hAnsi="宋体"/>
                <w:color w:val="auto"/>
                <w:kern w:val="0"/>
                <w:szCs w:val="21"/>
                <w:highlight w:val="none"/>
              </w:rPr>
            </w:pPr>
          </w:p>
        </w:tc>
        <w:tc>
          <w:tcPr>
            <w:tcW w:w="825" w:type="dxa"/>
            <w:noWrap w:val="0"/>
            <w:vAlign w:val="top"/>
          </w:tcPr>
          <w:p w14:paraId="7EFE6D40">
            <w:pPr>
              <w:autoSpaceDE w:val="0"/>
              <w:autoSpaceDN w:val="0"/>
              <w:adjustRightInd w:val="0"/>
              <w:snapToGrid w:val="0"/>
              <w:jc w:val="left"/>
              <w:rPr>
                <w:rFonts w:ascii="宋体" w:hAnsi="宋体"/>
                <w:color w:val="auto"/>
                <w:kern w:val="0"/>
                <w:szCs w:val="21"/>
                <w:highlight w:val="none"/>
              </w:rPr>
            </w:pPr>
          </w:p>
        </w:tc>
        <w:tc>
          <w:tcPr>
            <w:tcW w:w="1393" w:type="dxa"/>
            <w:noWrap w:val="0"/>
            <w:vAlign w:val="top"/>
          </w:tcPr>
          <w:p w14:paraId="06D1C98D">
            <w:pPr>
              <w:autoSpaceDE w:val="0"/>
              <w:autoSpaceDN w:val="0"/>
              <w:adjustRightInd w:val="0"/>
              <w:snapToGrid w:val="0"/>
              <w:jc w:val="left"/>
              <w:rPr>
                <w:rFonts w:ascii="宋体" w:hAnsi="宋体"/>
                <w:color w:val="auto"/>
                <w:kern w:val="0"/>
                <w:szCs w:val="21"/>
                <w:highlight w:val="none"/>
              </w:rPr>
            </w:pPr>
          </w:p>
        </w:tc>
        <w:tc>
          <w:tcPr>
            <w:tcW w:w="1243" w:type="dxa"/>
            <w:noWrap w:val="0"/>
            <w:vAlign w:val="top"/>
          </w:tcPr>
          <w:p w14:paraId="63652832">
            <w:pPr>
              <w:autoSpaceDE w:val="0"/>
              <w:autoSpaceDN w:val="0"/>
              <w:adjustRightInd w:val="0"/>
              <w:snapToGrid w:val="0"/>
              <w:jc w:val="left"/>
              <w:rPr>
                <w:rFonts w:ascii="宋体" w:hAnsi="宋体"/>
                <w:color w:val="auto"/>
                <w:kern w:val="0"/>
                <w:szCs w:val="21"/>
                <w:highlight w:val="none"/>
              </w:rPr>
            </w:pPr>
          </w:p>
        </w:tc>
        <w:tc>
          <w:tcPr>
            <w:tcW w:w="1201" w:type="dxa"/>
            <w:noWrap w:val="0"/>
            <w:vAlign w:val="top"/>
          </w:tcPr>
          <w:p w14:paraId="342452AE">
            <w:pPr>
              <w:autoSpaceDE w:val="0"/>
              <w:autoSpaceDN w:val="0"/>
              <w:adjustRightInd w:val="0"/>
              <w:snapToGrid w:val="0"/>
              <w:jc w:val="left"/>
              <w:rPr>
                <w:rFonts w:ascii="宋体" w:hAnsi="宋体"/>
                <w:color w:val="auto"/>
                <w:kern w:val="0"/>
                <w:szCs w:val="21"/>
                <w:highlight w:val="none"/>
              </w:rPr>
            </w:pPr>
          </w:p>
        </w:tc>
        <w:tc>
          <w:tcPr>
            <w:tcW w:w="1028" w:type="dxa"/>
            <w:noWrap w:val="0"/>
            <w:vAlign w:val="top"/>
          </w:tcPr>
          <w:p w14:paraId="14B29D17">
            <w:pPr>
              <w:autoSpaceDE w:val="0"/>
              <w:autoSpaceDN w:val="0"/>
              <w:adjustRightInd w:val="0"/>
              <w:snapToGrid w:val="0"/>
              <w:jc w:val="left"/>
              <w:rPr>
                <w:rFonts w:ascii="宋体" w:hAnsi="宋体"/>
                <w:color w:val="auto"/>
                <w:kern w:val="0"/>
                <w:szCs w:val="21"/>
                <w:highlight w:val="none"/>
              </w:rPr>
            </w:pPr>
          </w:p>
        </w:tc>
      </w:tr>
      <w:tr w14:paraId="667997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noWrap w:val="0"/>
            <w:vAlign w:val="top"/>
          </w:tcPr>
          <w:p w14:paraId="0D6938B5">
            <w:pPr>
              <w:autoSpaceDE w:val="0"/>
              <w:autoSpaceDN w:val="0"/>
              <w:adjustRightInd w:val="0"/>
              <w:snapToGrid w:val="0"/>
              <w:jc w:val="left"/>
              <w:rPr>
                <w:rFonts w:ascii="宋体" w:hAnsi="宋体"/>
                <w:color w:val="auto"/>
                <w:kern w:val="0"/>
                <w:szCs w:val="21"/>
                <w:highlight w:val="none"/>
              </w:rPr>
            </w:pPr>
          </w:p>
        </w:tc>
        <w:tc>
          <w:tcPr>
            <w:tcW w:w="1099" w:type="dxa"/>
            <w:noWrap w:val="0"/>
            <w:vAlign w:val="top"/>
          </w:tcPr>
          <w:p w14:paraId="4EC7EE94">
            <w:pPr>
              <w:autoSpaceDE w:val="0"/>
              <w:autoSpaceDN w:val="0"/>
              <w:adjustRightInd w:val="0"/>
              <w:snapToGrid w:val="0"/>
              <w:jc w:val="left"/>
              <w:rPr>
                <w:rFonts w:ascii="宋体" w:hAnsi="宋体"/>
                <w:color w:val="auto"/>
                <w:kern w:val="0"/>
                <w:szCs w:val="21"/>
                <w:highlight w:val="none"/>
              </w:rPr>
            </w:pPr>
          </w:p>
        </w:tc>
        <w:tc>
          <w:tcPr>
            <w:tcW w:w="1521" w:type="dxa"/>
            <w:noWrap w:val="0"/>
            <w:vAlign w:val="top"/>
          </w:tcPr>
          <w:p w14:paraId="5CB4C3A6">
            <w:pPr>
              <w:autoSpaceDE w:val="0"/>
              <w:autoSpaceDN w:val="0"/>
              <w:adjustRightInd w:val="0"/>
              <w:snapToGrid w:val="0"/>
              <w:jc w:val="left"/>
              <w:rPr>
                <w:rFonts w:ascii="宋体" w:hAnsi="宋体"/>
                <w:color w:val="auto"/>
                <w:kern w:val="0"/>
                <w:szCs w:val="21"/>
                <w:highlight w:val="none"/>
              </w:rPr>
            </w:pPr>
          </w:p>
        </w:tc>
        <w:tc>
          <w:tcPr>
            <w:tcW w:w="825" w:type="dxa"/>
            <w:noWrap w:val="0"/>
            <w:vAlign w:val="top"/>
          </w:tcPr>
          <w:p w14:paraId="73F238CE">
            <w:pPr>
              <w:autoSpaceDE w:val="0"/>
              <w:autoSpaceDN w:val="0"/>
              <w:adjustRightInd w:val="0"/>
              <w:snapToGrid w:val="0"/>
              <w:jc w:val="left"/>
              <w:rPr>
                <w:rFonts w:ascii="宋体" w:hAnsi="宋体"/>
                <w:color w:val="auto"/>
                <w:kern w:val="0"/>
                <w:szCs w:val="21"/>
                <w:highlight w:val="none"/>
              </w:rPr>
            </w:pPr>
          </w:p>
        </w:tc>
        <w:tc>
          <w:tcPr>
            <w:tcW w:w="1393" w:type="dxa"/>
            <w:noWrap w:val="0"/>
            <w:vAlign w:val="top"/>
          </w:tcPr>
          <w:p w14:paraId="400B2E22">
            <w:pPr>
              <w:autoSpaceDE w:val="0"/>
              <w:autoSpaceDN w:val="0"/>
              <w:adjustRightInd w:val="0"/>
              <w:snapToGrid w:val="0"/>
              <w:jc w:val="left"/>
              <w:rPr>
                <w:rFonts w:ascii="宋体" w:hAnsi="宋体"/>
                <w:color w:val="auto"/>
                <w:kern w:val="0"/>
                <w:szCs w:val="21"/>
                <w:highlight w:val="none"/>
              </w:rPr>
            </w:pPr>
          </w:p>
        </w:tc>
        <w:tc>
          <w:tcPr>
            <w:tcW w:w="1243" w:type="dxa"/>
            <w:noWrap w:val="0"/>
            <w:vAlign w:val="top"/>
          </w:tcPr>
          <w:p w14:paraId="581488F2">
            <w:pPr>
              <w:autoSpaceDE w:val="0"/>
              <w:autoSpaceDN w:val="0"/>
              <w:adjustRightInd w:val="0"/>
              <w:snapToGrid w:val="0"/>
              <w:jc w:val="left"/>
              <w:rPr>
                <w:rFonts w:ascii="宋体" w:hAnsi="宋体"/>
                <w:color w:val="auto"/>
                <w:kern w:val="0"/>
                <w:szCs w:val="21"/>
                <w:highlight w:val="none"/>
              </w:rPr>
            </w:pPr>
          </w:p>
        </w:tc>
        <w:tc>
          <w:tcPr>
            <w:tcW w:w="1201" w:type="dxa"/>
            <w:noWrap w:val="0"/>
            <w:vAlign w:val="top"/>
          </w:tcPr>
          <w:p w14:paraId="7913CE99">
            <w:pPr>
              <w:autoSpaceDE w:val="0"/>
              <w:autoSpaceDN w:val="0"/>
              <w:adjustRightInd w:val="0"/>
              <w:snapToGrid w:val="0"/>
              <w:jc w:val="left"/>
              <w:rPr>
                <w:rFonts w:ascii="宋体" w:hAnsi="宋体"/>
                <w:color w:val="auto"/>
                <w:kern w:val="0"/>
                <w:szCs w:val="21"/>
                <w:highlight w:val="none"/>
              </w:rPr>
            </w:pPr>
          </w:p>
        </w:tc>
        <w:tc>
          <w:tcPr>
            <w:tcW w:w="1028" w:type="dxa"/>
            <w:noWrap w:val="0"/>
            <w:vAlign w:val="top"/>
          </w:tcPr>
          <w:p w14:paraId="4A056B31">
            <w:pPr>
              <w:autoSpaceDE w:val="0"/>
              <w:autoSpaceDN w:val="0"/>
              <w:adjustRightInd w:val="0"/>
              <w:snapToGrid w:val="0"/>
              <w:jc w:val="left"/>
              <w:rPr>
                <w:rFonts w:ascii="宋体" w:hAnsi="宋体"/>
                <w:color w:val="auto"/>
                <w:kern w:val="0"/>
                <w:szCs w:val="21"/>
                <w:highlight w:val="none"/>
              </w:rPr>
            </w:pPr>
          </w:p>
        </w:tc>
      </w:tr>
      <w:tr w14:paraId="324C5B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noWrap w:val="0"/>
            <w:vAlign w:val="top"/>
          </w:tcPr>
          <w:p w14:paraId="72B2C372">
            <w:pPr>
              <w:autoSpaceDE w:val="0"/>
              <w:autoSpaceDN w:val="0"/>
              <w:adjustRightInd w:val="0"/>
              <w:snapToGrid w:val="0"/>
              <w:jc w:val="left"/>
              <w:rPr>
                <w:rFonts w:ascii="宋体" w:hAnsi="宋体"/>
                <w:color w:val="auto"/>
                <w:kern w:val="0"/>
                <w:szCs w:val="21"/>
                <w:highlight w:val="none"/>
              </w:rPr>
            </w:pPr>
          </w:p>
        </w:tc>
        <w:tc>
          <w:tcPr>
            <w:tcW w:w="1099" w:type="dxa"/>
            <w:noWrap w:val="0"/>
            <w:vAlign w:val="top"/>
          </w:tcPr>
          <w:p w14:paraId="309483B4">
            <w:pPr>
              <w:autoSpaceDE w:val="0"/>
              <w:autoSpaceDN w:val="0"/>
              <w:adjustRightInd w:val="0"/>
              <w:snapToGrid w:val="0"/>
              <w:jc w:val="left"/>
              <w:rPr>
                <w:rFonts w:ascii="宋体" w:hAnsi="宋体"/>
                <w:color w:val="auto"/>
                <w:kern w:val="0"/>
                <w:szCs w:val="21"/>
                <w:highlight w:val="none"/>
              </w:rPr>
            </w:pPr>
          </w:p>
        </w:tc>
        <w:tc>
          <w:tcPr>
            <w:tcW w:w="1521" w:type="dxa"/>
            <w:noWrap w:val="0"/>
            <w:vAlign w:val="top"/>
          </w:tcPr>
          <w:p w14:paraId="0DE07AC2">
            <w:pPr>
              <w:autoSpaceDE w:val="0"/>
              <w:autoSpaceDN w:val="0"/>
              <w:adjustRightInd w:val="0"/>
              <w:snapToGrid w:val="0"/>
              <w:jc w:val="left"/>
              <w:rPr>
                <w:rFonts w:ascii="宋体" w:hAnsi="宋体"/>
                <w:color w:val="auto"/>
                <w:kern w:val="0"/>
                <w:szCs w:val="21"/>
                <w:highlight w:val="none"/>
              </w:rPr>
            </w:pPr>
          </w:p>
        </w:tc>
        <w:tc>
          <w:tcPr>
            <w:tcW w:w="825" w:type="dxa"/>
            <w:noWrap w:val="0"/>
            <w:vAlign w:val="top"/>
          </w:tcPr>
          <w:p w14:paraId="1E522C3F">
            <w:pPr>
              <w:autoSpaceDE w:val="0"/>
              <w:autoSpaceDN w:val="0"/>
              <w:adjustRightInd w:val="0"/>
              <w:snapToGrid w:val="0"/>
              <w:jc w:val="left"/>
              <w:rPr>
                <w:rFonts w:ascii="宋体" w:hAnsi="宋体"/>
                <w:color w:val="auto"/>
                <w:kern w:val="0"/>
                <w:szCs w:val="21"/>
                <w:highlight w:val="none"/>
              </w:rPr>
            </w:pPr>
          </w:p>
        </w:tc>
        <w:tc>
          <w:tcPr>
            <w:tcW w:w="1393" w:type="dxa"/>
            <w:noWrap w:val="0"/>
            <w:vAlign w:val="top"/>
          </w:tcPr>
          <w:p w14:paraId="156CDAD7">
            <w:pPr>
              <w:autoSpaceDE w:val="0"/>
              <w:autoSpaceDN w:val="0"/>
              <w:adjustRightInd w:val="0"/>
              <w:snapToGrid w:val="0"/>
              <w:jc w:val="left"/>
              <w:rPr>
                <w:rFonts w:ascii="宋体" w:hAnsi="宋体"/>
                <w:color w:val="auto"/>
                <w:kern w:val="0"/>
                <w:szCs w:val="21"/>
                <w:highlight w:val="none"/>
              </w:rPr>
            </w:pPr>
          </w:p>
        </w:tc>
        <w:tc>
          <w:tcPr>
            <w:tcW w:w="1243" w:type="dxa"/>
            <w:noWrap w:val="0"/>
            <w:vAlign w:val="top"/>
          </w:tcPr>
          <w:p w14:paraId="74564365">
            <w:pPr>
              <w:autoSpaceDE w:val="0"/>
              <w:autoSpaceDN w:val="0"/>
              <w:adjustRightInd w:val="0"/>
              <w:snapToGrid w:val="0"/>
              <w:jc w:val="left"/>
              <w:rPr>
                <w:rFonts w:ascii="宋体" w:hAnsi="宋体"/>
                <w:color w:val="auto"/>
                <w:kern w:val="0"/>
                <w:szCs w:val="21"/>
                <w:highlight w:val="none"/>
              </w:rPr>
            </w:pPr>
          </w:p>
        </w:tc>
        <w:tc>
          <w:tcPr>
            <w:tcW w:w="1201" w:type="dxa"/>
            <w:noWrap w:val="0"/>
            <w:vAlign w:val="top"/>
          </w:tcPr>
          <w:p w14:paraId="6F627198">
            <w:pPr>
              <w:autoSpaceDE w:val="0"/>
              <w:autoSpaceDN w:val="0"/>
              <w:adjustRightInd w:val="0"/>
              <w:snapToGrid w:val="0"/>
              <w:jc w:val="left"/>
              <w:rPr>
                <w:rFonts w:ascii="宋体" w:hAnsi="宋体"/>
                <w:color w:val="auto"/>
                <w:kern w:val="0"/>
                <w:szCs w:val="21"/>
                <w:highlight w:val="none"/>
              </w:rPr>
            </w:pPr>
          </w:p>
        </w:tc>
        <w:tc>
          <w:tcPr>
            <w:tcW w:w="1028" w:type="dxa"/>
            <w:noWrap w:val="0"/>
            <w:vAlign w:val="top"/>
          </w:tcPr>
          <w:p w14:paraId="146D62AC">
            <w:pPr>
              <w:autoSpaceDE w:val="0"/>
              <w:autoSpaceDN w:val="0"/>
              <w:adjustRightInd w:val="0"/>
              <w:snapToGrid w:val="0"/>
              <w:jc w:val="left"/>
              <w:rPr>
                <w:rFonts w:ascii="宋体" w:hAnsi="宋体"/>
                <w:color w:val="auto"/>
                <w:kern w:val="0"/>
                <w:szCs w:val="21"/>
                <w:highlight w:val="none"/>
              </w:rPr>
            </w:pPr>
          </w:p>
        </w:tc>
      </w:tr>
    </w:tbl>
    <w:p w14:paraId="4407DDCE">
      <w:pPr>
        <w:spacing w:line="20" w:lineRule="exact"/>
        <w:jc w:val="center"/>
        <w:rPr>
          <w:rFonts w:ascii="宋体" w:hAnsi="宋体"/>
          <w:color w:val="auto"/>
          <w:szCs w:val="21"/>
          <w:highlight w:val="none"/>
        </w:rPr>
      </w:pPr>
    </w:p>
    <w:p w14:paraId="55A3ECA2">
      <w:pPr>
        <w:spacing w:line="360" w:lineRule="auto"/>
        <w:ind w:firstLine="420" w:firstLineChars="200"/>
        <w:jc w:val="center"/>
        <w:rPr>
          <w:rFonts w:ascii="宋体" w:hAnsi="宋体"/>
          <w:color w:val="auto"/>
          <w:sz w:val="32"/>
          <w:szCs w:val="32"/>
          <w:highlight w:val="none"/>
        </w:rPr>
      </w:pPr>
      <w:bookmarkStart w:id="62" w:name="_Toc5799"/>
      <w:r>
        <w:rPr>
          <w:rFonts w:hint="eastAsia"/>
          <w:color w:val="auto"/>
          <w:highlight w:val="none"/>
        </w:rPr>
        <w:br w:type="page"/>
      </w:r>
      <w:r>
        <w:rPr>
          <w:rFonts w:hint="eastAsia" w:ascii="宋体" w:hAnsi="宋体"/>
          <w:color w:val="auto"/>
          <w:sz w:val="32"/>
          <w:szCs w:val="32"/>
          <w:highlight w:val="none"/>
        </w:rPr>
        <w:t>主要人员简历表</w:t>
      </w:r>
    </w:p>
    <w:tbl>
      <w:tblPr>
        <w:tblStyle w:val="14"/>
        <w:tblW w:w="9058"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236"/>
        <w:gridCol w:w="377"/>
        <w:gridCol w:w="968"/>
        <w:gridCol w:w="747"/>
        <w:gridCol w:w="1686"/>
        <w:gridCol w:w="169"/>
        <w:gridCol w:w="1314"/>
        <w:gridCol w:w="166"/>
        <w:gridCol w:w="2395"/>
      </w:tblGrid>
      <w:tr w14:paraId="2006171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0" w:hRule="exact"/>
          <w:jc w:val="center"/>
        </w:trPr>
        <w:tc>
          <w:tcPr>
            <w:tcW w:w="1236" w:type="dxa"/>
            <w:noWrap w:val="0"/>
            <w:vAlign w:val="center"/>
          </w:tcPr>
          <w:p w14:paraId="3D9BD95D">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姓名</w:t>
            </w:r>
          </w:p>
        </w:tc>
        <w:tc>
          <w:tcPr>
            <w:tcW w:w="1345" w:type="dxa"/>
            <w:gridSpan w:val="2"/>
            <w:noWrap w:val="0"/>
            <w:vAlign w:val="center"/>
          </w:tcPr>
          <w:p w14:paraId="02120633">
            <w:pPr>
              <w:autoSpaceDE w:val="0"/>
              <w:autoSpaceDN w:val="0"/>
              <w:adjustRightInd w:val="0"/>
              <w:snapToGrid w:val="0"/>
              <w:jc w:val="center"/>
              <w:rPr>
                <w:rFonts w:ascii="宋体" w:hAnsi="宋体"/>
                <w:color w:val="auto"/>
                <w:kern w:val="0"/>
                <w:szCs w:val="21"/>
                <w:highlight w:val="none"/>
              </w:rPr>
            </w:pPr>
          </w:p>
        </w:tc>
        <w:tc>
          <w:tcPr>
            <w:tcW w:w="747" w:type="dxa"/>
            <w:noWrap w:val="0"/>
            <w:vAlign w:val="center"/>
          </w:tcPr>
          <w:p w14:paraId="5771DB2F">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年龄</w:t>
            </w:r>
          </w:p>
        </w:tc>
        <w:tc>
          <w:tcPr>
            <w:tcW w:w="1686" w:type="dxa"/>
            <w:noWrap w:val="0"/>
            <w:vAlign w:val="center"/>
          </w:tcPr>
          <w:p w14:paraId="5F5B6E37">
            <w:pPr>
              <w:autoSpaceDE w:val="0"/>
              <w:autoSpaceDN w:val="0"/>
              <w:adjustRightInd w:val="0"/>
              <w:snapToGrid w:val="0"/>
              <w:jc w:val="center"/>
              <w:rPr>
                <w:rFonts w:ascii="宋体" w:hAnsi="宋体"/>
                <w:color w:val="auto"/>
                <w:kern w:val="0"/>
                <w:szCs w:val="21"/>
                <w:highlight w:val="none"/>
              </w:rPr>
            </w:pPr>
          </w:p>
        </w:tc>
        <w:tc>
          <w:tcPr>
            <w:tcW w:w="1649" w:type="dxa"/>
            <w:gridSpan w:val="3"/>
            <w:noWrap w:val="0"/>
            <w:vAlign w:val="center"/>
          </w:tcPr>
          <w:p w14:paraId="5E5990D7">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学历</w:t>
            </w:r>
          </w:p>
        </w:tc>
        <w:tc>
          <w:tcPr>
            <w:tcW w:w="2395" w:type="dxa"/>
            <w:noWrap w:val="0"/>
            <w:vAlign w:val="center"/>
          </w:tcPr>
          <w:p w14:paraId="3676549A">
            <w:pPr>
              <w:autoSpaceDE w:val="0"/>
              <w:autoSpaceDN w:val="0"/>
              <w:adjustRightInd w:val="0"/>
              <w:snapToGrid w:val="0"/>
              <w:jc w:val="center"/>
              <w:rPr>
                <w:rFonts w:ascii="宋体" w:hAnsi="宋体"/>
                <w:color w:val="auto"/>
                <w:kern w:val="0"/>
                <w:szCs w:val="21"/>
                <w:highlight w:val="none"/>
              </w:rPr>
            </w:pPr>
          </w:p>
        </w:tc>
      </w:tr>
      <w:tr w14:paraId="7DCB6CC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00" w:hRule="exact"/>
          <w:jc w:val="center"/>
        </w:trPr>
        <w:tc>
          <w:tcPr>
            <w:tcW w:w="1236" w:type="dxa"/>
            <w:noWrap w:val="0"/>
            <w:vAlign w:val="center"/>
          </w:tcPr>
          <w:p w14:paraId="65F9584F">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职称</w:t>
            </w:r>
          </w:p>
        </w:tc>
        <w:tc>
          <w:tcPr>
            <w:tcW w:w="1345" w:type="dxa"/>
            <w:gridSpan w:val="2"/>
            <w:noWrap w:val="0"/>
            <w:vAlign w:val="center"/>
          </w:tcPr>
          <w:p w14:paraId="15F5F0BD">
            <w:pPr>
              <w:autoSpaceDE w:val="0"/>
              <w:autoSpaceDN w:val="0"/>
              <w:adjustRightInd w:val="0"/>
              <w:snapToGrid w:val="0"/>
              <w:jc w:val="center"/>
              <w:rPr>
                <w:rFonts w:ascii="宋体" w:hAnsi="宋体"/>
                <w:color w:val="auto"/>
                <w:kern w:val="0"/>
                <w:szCs w:val="21"/>
                <w:highlight w:val="none"/>
              </w:rPr>
            </w:pPr>
          </w:p>
        </w:tc>
        <w:tc>
          <w:tcPr>
            <w:tcW w:w="747" w:type="dxa"/>
            <w:noWrap w:val="0"/>
            <w:vAlign w:val="center"/>
          </w:tcPr>
          <w:p w14:paraId="437AB014">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职务</w:t>
            </w:r>
          </w:p>
        </w:tc>
        <w:tc>
          <w:tcPr>
            <w:tcW w:w="1686" w:type="dxa"/>
            <w:noWrap w:val="0"/>
            <w:vAlign w:val="center"/>
          </w:tcPr>
          <w:p w14:paraId="17E86A11">
            <w:pPr>
              <w:autoSpaceDE w:val="0"/>
              <w:autoSpaceDN w:val="0"/>
              <w:adjustRightInd w:val="0"/>
              <w:snapToGrid w:val="0"/>
              <w:jc w:val="center"/>
              <w:rPr>
                <w:rFonts w:ascii="宋体" w:hAnsi="宋体"/>
                <w:color w:val="auto"/>
                <w:kern w:val="0"/>
                <w:szCs w:val="21"/>
                <w:highlight w:val="none"/>
              </w:rPr>
            </w:pPr>
          </w:p>
        </w:tc>
        <w:tc>
          <w:tcPr>
            <w:tcW w:w="1649" w:type="dxa"/>
            <w:gridSpan w:val="3"/>
            <w:noWrap w:val="0"/>
            <w:vAlign w:val="center"/>
          </w:tcPr>
          <w:p w14:paraId="7E73C6ED">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拟在本合同任职</w:t>
            </w:r>
          </w:p>
        </w:tc>
        <w:tc>
          <w:tcPr>
            <w:tcW w:w="2395" w:type="dxa"/>
            <w:noWrap w:val="0"/>
            <w:vAlign w:val="center"/>
          </w:tcPr>
          <w:p w14:paraId="17E08392">
            <w:pPr>
              <w:autoSpaceDE w:val="0"/>
              <w:autoSpaceDN w:val="0"/>
              <w:adjustRightInd w:val="0"/>
              <w:snapToGrid w:val="0"/>
              <w:jc w:val="center"/>
              <w:rPr>
                <w:rFonts w:ascii="宋体" w:hAnsi="宋体"/>
                <w:color w:val="auto"/>
                <w:kern w:val="0"/>
                <w:szCs w:val="21"/>
                <w:highlight w:val="none"/>
              </w:rPr>
            </w:pPr>
          </w:p>
        </w:tc>
      </w:tr>
      <w:tr w14:paraId="78E7D5F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70" w:hRule="exact"/>
          <w:jc w:val="center"/>
        </w:trPr>
        <w:tc>
          <w:tcPr>
            <w:tcW w:w="1236" w:type="dxa"/>
            <w:noWrap w:val="0"/>
            <w:vAlign w:val="center"/>
          </w:tcPr>
          <w:p w14:paraId="6822745F">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毕业学校</w:t>
            </w:r>
          </w:p>
        </w:tc>
        <w:tc>
          <w:tcPr>
            <w:tcW w:w="7822" w:type="dxa"/>
            <w:gridSpan w:val="8"/>
            <w:noWrap w:val="0"/>
            <w:vAlign w:val="center"/>
          </w:tcPr>
          <w:p w14:paraId="5219D404">
            <w:pPr>
              <w:tabs>
                <w:tab w:val="left" w:pos="2820"/>
                <w:tab w:val="left" w:pos="408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年</w:t>
            </w:r>
            <w:r>
              <w:rPr>
                <w:rFonts w:ascii="宋体" w:hAnsi="宋体"/>
                <w:color w:val="auto"/>
                <w:spacing w:val="-1"/>
                <w:kern w:val="0"/>
                <w:szCs w:val="21"/>
                <w:highlight w:val="none"/>
              </w:rPr>
              <w:t>毕</w:t>
            </w:r>
            <w:r>
              <w:rPr>
                <w:rFonts w:ascii="宋体" w:hAnsi="宋体"/>
                <w:color w:val="auto"/>
                <w:kern w:val="0"/>
                <w:szCs w:val="21"/>
                <w:highlight w:val="none"/>
              </w:rPr>
              <w:t>业于</w:t>
            </w:r>
            <w:r>
              <w:rPr>
                <w:rFonts w:ascii="宋体" w:hAnsi="宋体"/>
                <w:color w:val="auto"/>
                <w:kern w:val="0"/>
                <w:szCs w:val="21"/>
                <w:highlight w:val="none"/>
              </w:rPr>
              <w:tab/>
            </w:r>
            <w:r>
              <w:rPr>
                <w:rFonts w:ascii="宋体" w:hAnsi="宋体"/>
                <w:color w:val="auto"/>
                <w:kern w:val="0"/>
                <w:szCs w:val="21"/>
                <w:highlight w:val="none"/>
              </w:rPr>
              <w:t>学校</w:t>
            </w:r>
            <w:r>
              <w:rPr>
                <w:rFonts w:ascii="宋体" w:hAnsi="宋体"/>
                <w:color w:val="auto"/>
                <w:kern w:val="0"/>
                <w:szCs w:val="21"/>
                <w:highlight w:val="none"/>
              </w:rPr>
              <w:tab/>
            </w:r>
            <w:r>
              <w:rPr>
                <w:rFonts w:ascii="宋体" w:hAnsi="宋体"/>
                <w:color w:val="auto"/>
                <w:kern w:val="0"/>
                <w:szCs w:val="21"/>
                <w:highlight w:val="none"/>
              </w:rPr>
              <w:t>专业</w:t>
            </w:r>
          </w:p>
        </w:tc>
      </w:tr>
      <w:tr w14:paraId="112B4B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40" w:hRule="exact"/>
          <w:jc w:val="center"/>
        </w:trPr>
        <w:tc>
          <w:tcPr>
            <w:tcW w:w="9058" w:type="dxa"/>
            <w:gridSpan w:val="9"/>
            <w:noWrap w:val="0"/>
            <w:vAlign w:val="center"/>
          </w:tcPr>
          <w:p w14:paraId="5383795B">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主要工作经历</w:t>
            </w:r>
          </w:p>
        </w:tc>
      </w:tr>
      <w:tr w14:paraId="7EC3D2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0" w:hRule="exact"/>
          <w:jc w:val="center"/>
        </w:trPr>
        <w:tc>
          <w:tcPr>
            <w:tcW w:w="1613" w:type="dxa"/>
            <w:gridSpan w:val="2"/>
            <w:noWrap w:val="0"/>
            <w:vAlign w:val="center"/>
          </w:tcPr>
          <w:p w14:paraId="71062CC4">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时间</w:t>
            </w:r>
          </w:p>
        </w:tc>
        <w:tc>
          <w:tcPr>
            <w:tcW w:w="3570" w:type="dxa"/>
            <w:gridSpan w:val="4"/>
            <w:noWrap w:val="0"/>
            <w:vAlign w:val="center"/>
          </w:tcPr>
          <w:p w14:paraId="620AE9E1">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参加过类似项目</w:t>
            </w:r>
          </w:p>
        </w:tc>
        <w:tc>
          <w:tcPr>
            <w:tcW w:w="1314" w:type="dxa"/>
            <w:noWrap w:val="0"/>
            <w:vAlign w:val="center"/>
          </w:tcPr>
          <w:p w14:paraId="5110CB4C">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担任职务</w:t>
            </w:r>
          </w:p>
        </w:tc>
        <w:tc>
          <w:tcPr>
            <w:tcW w:w="2561" w:type="dxa"/>
            <w:gridSpan w:val="2"/>
            <w:noWrap w:val="0"/>
            <w:vAlign w:val="center"/>
          </w:tcPr>
          <w:p w14:paraId="405CA382">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发包人及联系电话</w:t>
            </w:r>
          </w:p>
        </w:tc>
      </w:tr>
      <w:tr w14:paraId="1CD066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0" w:hRule="exact"/>
          <w:jc w:val="center"/>
        </w:trPr>
        <w:tc>
          <w:tcPr>
            <w:tcW w:w="1613" w:type="dxa"/>
            <w:gridSpan w:val="2"/>
            <w:noWrap w:val="0"/>
            <w:vAlign w:val="center"/>
          </w:tcPr>
          <w:p w14:paraId="005C9646">
            <w:pPr>
              <w:autoSpaceDE w:val="0"/>
              <w:autoSpaceDN w:val="0"/>
              <w:adjustRightInd w:val="0"/>
              <w:snapToGrid w:val="0"/>
              <w:jc w:val="center"/>
              <w:rPr>
                <w:rFonts w:ascii="宋体" w:hAnsi="宋体"/>
                <w:color w:val="auto"/>
                <w:kern w:val="0"/>
                <w:szCs w:val="21"/>
                <w:highlight w:val="none"/>
              </w:rPr>
            </w:pPr>
          </w:p>
        </w:tc>
        <w:tc>
          <w:tcPr>
            <w:tcW w:w="3570" w:type="dxa"/>
            <w:gridSpan w:val="4"/>
            <w:noWrap w:val="0"/>
            <w:vAlign w:val="center"/>
          </w:tcPr>
          <w:p w14:paraId="448B5609">
            <w:pPr>
              <w:autoSpaceDE w:val="0"/>
              <w:autoSpaceDN w:val="0"/>
              <w:adjustRightInd w:val="0"/>
              <w:snapToGrid w:val="0"/>
              <w:jc w:val="center"/>
              <w:rPr>
                <w:rFonts w:ascii="宋体" w:hAnsi="宋体"/>
                <w:color w:val="auto"/>
                <w:kern w:val="0"/>
                <w:szCs w:val="21"/>
                <w:highlight w:val="none"/>
              </w:rPr>
            </w:pPr>
          </w:p>
        </w:tc>
        <w:tc>
          <w:tcPr>
            <w:tcW w:w="1314" w:type="dxa"/>
            <w:noWrap w:val="0"/>
            <w:vAlign w:val="center"/>
          </w:tcPr>
          <w:p w14:paraId="1411CC52">
            <w:pPr>
              <w:autoSpaceDE w:val="0"/>
              <w:autoSpaceDN w:val="0"/>
              <w:adjustRightInd w:val="0"/>
              <w:snapToGrid w:val="0"/>
              <w:jc w:val="center"/>
              <w:rPr>
                <w:rFonts w:ascii="宋体" w:hAnsi="宋体"/>
                <w:color w:val="auto"/>
                <w:kern w:val="0"/>
                <w:szCs w:val="21"/>
                <w:highlight w:val="none"/>
              </w:rPr>
            </w:pPr>
          </w:p>
        </w:tc>
        <w:tc>
          <w:tcPr>
            <w:tcW w:w="2561" w:type="dxa"/>
            <w:gridSpan w:val="2"/>
            <w:noWrap w:val="0"/>
            <w:vAlign w:val="center"/>
          </w:tcPr>
          <w:p w14:paraId="62205501">
            <w:pPr>
              <w:autoSpaceDE w:val="0"/>
              <w:autoSpaceDN w:val="0"/>
              <w:adjustRightInd w:val="0"/>
              <w:snapToGrid w:val="0"/>
              <w:jc w:val="center"/>
              <w:rPr>
                <w:rFonts w:ascii="宋体" w:hAnsi="宋体"/>
                <w:color w:val="auto"/>
                <w:kern w:val="0"/>
                <w:szCs w:val="21"/>
                <w:highlight w:val="none"/>
              </w:rPr>
            </w:pPr>
          </w:p>
        </w:tc>
      </w:tr>
      <w:tr w14:paraId="6AD7706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0" w:hRule="exact"/>
          <w:jc w:val="center"/>
        </w:trPr>
        <w:tc>
          <w:tcPr>
            <w:tcW w:w="1613" w:type="dxa"/>
            <w:gridSpan w:val="2"/>
            <w:noWrap w:val="0"/>
            <w:vAlign w:val="center"/>
          </w:tcPr>
          <w:p w14:paraId="719BBD58">
            <w:pPr>
              <w:autoSpaceDE w:val="0"/>
              <w:autoSpaceDN w:val="0"/>
              <w:adjustRightInd w:val="0"/>
              <w:snapToGrid w:val="0"/>
              <w:jc w:val="center"/>
              <w:rPr>
                <w:rFonts w:ascii="宋体" w:hAnsi="宋体"/>
                <w:color w:val="auto"/>
                <w:kern w:val="0"/>
                <w:szCs w:val="21"/>
                <w:highlight w:val="none"/>
              </w:rPr>
            </w:pPr>
          </w:p>
        </w:tc>
        <w:tc>
          <w:tcPr>
            <w:tcW w:w="3570" w:type="dxa"/>
            <w:gridSpan w:val="4"/>
            <w:noWrap w:val="0"/>
            <w:vAlign w:val="center"/>
          </w:tcPr>
          <w:p w14:paraId="1BEA2D99">
            <w:pPr>
              <w:autoSpaceDE w:val="0"/>
              <w:autoSpaceDN w:val="0"/>
              <w:adjustRightInd w:val="0"/>
              <w:snapToGrid w:val="0"/>
              <w:jc w:val="center"/>
              <w:rPr>
                <w:rFonts w:ascii="宋体" w:hAnsi="宋体"/>
                <w:color w:val="auto"/>
                <w:kern w:val="0"/>
                <w:szCs w:val="21"/>
                <w:highlight w:val="none"/>
              </w:rPr>
            </w:pPr>
          </w:p>
        </w:tc>
        <w:tc>
          <w:tcPr>
            <w:tcW w:w="1314" w:type="dxa"/>
            <w:noWrap w:val="0"/>
            <w:vAlign w:val="center"/>
          </w:tcPr>
          <w:p w14:paraId="4F73B34E">
            <w:pPr>
              <w:autoSpaceDE w:val="0"/>
              <w:autoSpaceDN w:val="0"/>
              <w:adjustRightInd w:val="0"/>
              <w:snapToGrid w:val="0"/>
              <w:jc w:val="center"/>
              <w:rPr>
                <w:rFonts w:ascii="宋体" w:hAnsi="宋体"/>
                <w:color w:val="auto"/>
                <w:kern w:val="0"/>
                <w:szCs w:val="21"/>
                <w:highlight w:val="none"/>
              </w:rPr>
            </w:pPr>
          </w:p>
        </w:tc>
        <w:tc>
          <w:tcPr>
            <w:tcW w:w="2561" w:type="dxa"/>
            <w:gridSpan w:val="2"/>
            <w:noWrap w:val="0"/>
            <w:vAlign w:val="center"/>
          </w:tcPr>
          <w:p w14:paraId="2E3B5C7F">
            <w:pPr>
              <w:autoSpaceDE w:val="0"/>
              <w:autoSpaceDN w:val="0"/>
              <w:adjustRightInd w:val="0"/>
              <w:snapToGrid w:val="0"/>
              <w:jc w:val="center"/>
              <w:rPr>
                <w:rFonts w:ascii="宋体" w:hAnsi="宋体"/>
                <w:color w:val="auto"/>
                <w:kern w:val="0"/>
                <w:szCs w:val="21"/>
                <w:highlight w:val="none"/>
              </w:rPr>
            </w:pPr>
          </w:p>
        </w:tc>
      </w:tr>
      <w:tr w14:paraId="50CF52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0" w:hRule="exact"/>
          <w:jc w:val="center"/>
        </w:trPr>
        <w:tc>
          <w:tcPr>
            <w:tcW w:w="1613" w:type="dxa"/>
            <w:gridSpan w:val="2"/>
            <w:noWrap w:val="0"/>
            <w:vAlign w:val="center"/>
          </w:tcPr>
          <w:p w14:paraId="1210970C">
            <w:pPr>
              <w:autoSpaceDE w:val="0"/>
              <w:autoSpaceDN w:val="0"/>
              <w:adjustRightInd w:val="0"/>
              <w:snapToGrid w:val="0"/>
              <w:jc w:val="center"/>
              <w:rPr>
                <w:rFonts w:ascii="宋体" w:hAnsi="宋体"/>
                <w:color w:val="auto"/>
                <w:kern w:val="0"/>
                <w:szCs w:val="21"/>
                <w:highlight w:val="none"/>
              </w:rPr>
            </w:pPr>
          </w:p>
        </w:tc>
        <w:tc>
          <w:tcPr>
            <w:tcW w:w="3570" w:type="dxa"/>
            <w:gridSpan w:val="4"/>
            <w:noWrap w:val="0"/>
            <w:vAlign w:val="center"/>
          </w:tcPr>
          <w:p w14:paraId="73EA72FB">
            <w:pPr>
              <w:autoSpaceDE w:val="0"/>
              <w:autoSpaceDN w:val="0"/>
              <w:adjustRightInd w:val="0"/>
              <w:snapToGrid w:val="0"/>
              <w:jc w:val="center"/>
              <w:rPr>
                <w:rFonts w:ascii="宋体" w:hAnsi="宋体"/>
                <w:color w:val="auto"/>
                <w:kern w:val="0"/>
                <w:szCs w:val="21"/>
                <w:highlight w:val="none"/>
              </w:rPr>
            </w:pPr>
          </w:p>
        </w:tc>
        <w:tc>
          <w:tcPr>
            <w:tcW w:w="1314" w:type="dxa"/>
            <w:noWrap w:val="0"/>
            <w:vAlign w:val="center"/>
          </w:tcPr>
          <w:p w14:paraId="73E301FA">
            <w:pPr>
              <w:autoSpaceDE w:val="0"/>
              <w:autoSpaceDN w:val="0"/>
              <w:adjustRightInd w:val="0"/>
              <w:snapToGrid w:val="0"/>
              <w:jc w:val="center"/>
              <w:rPr>
                <w:rFonts w:ascii="宋体" w:hAnsi="宋体"/>
                <w:color w:val="auto"/>
                <w:kern w:val="0"/>
                <w:szCs w:val="21"/>
                <w:highlight w:val="none"/>
              </w:rPr>
            </w:pPr>
          </w:p>
        </w:tc>
        <w:tc>
          <w:tcPr>
            <w:tcW w:w="2561" w:type="dxa"/>
            <w:gridSpan w:val="2"/>
            <w:noWrap w:val="0"/>
            <w:vAlign w:val="center"/>
          </w:tcPr>
          <w:p w14:paraId="0B82EDE5">
            <w:pPr>
              <w:autoSpaceDE w:val="0"/>
              <w:autoSpaceDN w:val="0"/>
              <w:adjustRightInd w:val="0"/>
              <w:snapToGrid w:val="0"/>
              <w:jc w:val="center"/>
              <w:rPr>
                <w:rFonts w:ascii="宋体" w:hAnsi="宋体"/>
                <w:color w:val="auto"/>
                <w:kern w:val="0"/>
                <w:szCs w:val="21"/>
                <w:highlight w:val="none"/>
              </w:rPr>
            </w:pPr>
          </w:p>
        </w:tc>
      </w:tr>
      <w:tr w14:paraId="1DD8F6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0" w:hRule="exact"/>
          <w:jc w:val="center"/>
        </w:trPr>
        <w:tc>
          <w:tcPr>
            <w:tcW w:w="1613" w:type="dxa"/>
            <w:gridSpan w:val="2"/>
            <w:noWrap w:val="0"/>
            <w:vAlign w:val="center"/>
          </w:tcPr>
          <w:p w14:paraId="553098BC">
            <w:pPr>
              <w:autoSpaceDE w:val="0"/>
              <w:autoSpaceDN w:val="0"/>
              <w:adjustRightInd w:val="0"/>
              <w:snapToGrid w:val="0"/>
              <w:jc w:val="center"/>
              <w:rPr>
                <w:rFonts w:ascii="宋体" w:hAnsi="宋体"/>
                <w:color w:val="auto"/>
                <w:kern w:val="0"/>
                <w:szCs w:val="21"/>
                <w:highlight w:val="none"/>
              </w:rPr>
            </w:pPr>
          </w:p>
        </w:tc>
        <w:tc>
          <w:tcPr>
            <w:tcW w:w="3570" w:type="dxa"/>
            <w:gridSpan w:val="4"/>
            <w:noWrap w:val="0"/>
            <w:vAlign w:val="center"/>
          </w:tcPr>
          <w:p w14:paraId="0F64ADE9">
            <w:pPr>
              <w:autoSpaceDE w:val="0"/>
              <w:autoSpaceDN w:val="0"/>
              <w:adjustRightInd w:val="0"/>
              <w:snapToGrid w:val="0"/>
              <w:jc w:val="center"/>
              <w:rPr>
                <w:rFonts w:ascii="宋体" w:hAnsi="宋体"/>
                <w:color w:val="auto"/>
                <w:kern w:val="0"/>
                <w:szCs w:val="21"/>
                <w:highlight w:val="none"/>
              </w:rPr>
            </w:pPr>
          </w:p>
        </w:tc>
        <w:tc>
          <w:tcPr>
            <w:tcW w:w="1314" w:type="dxa"/>
            <w:noWrap w:val="0"/>
            <w:vAlign w:val="center"/>
          </w:tcPr>
          <w:p w14:paraId="67C6BF1D">
            <w:pPr>
              <w:autoSpaceDE w:val="0"/>
              <w:autoSpaceDN w:val="0"/>
              <w:adjustRightInd w:val="0"/>
              <w:snapToGrid w:val="0"/>
              <w:jc w:val="center"/>
              <w:rPr>
                <w:rFonts w:ascii="宋体" w:hAnsi="宋体"/>
                <w:color w:val="auto"/>
                <w:kern w:val="0"/>
                <w:szCs w:val="21"/>
                <w:highlight w:val="none"/>
              </w:rPr>
            </w:pPr>
          </w:p>
        </w:tc>
        <w:tc>
          <w:tcPr>
            <w:tcW w:w="2561" w:type="dxa"/>
            <w:gridSpan w:val="2"/>
            <w:noWrap w:val="0"/>
            <w:vAlign w:val="center"/>
          </w:tcPr>
          <w:p w14:paraId="3F9A8B62">
            <w:pPr>
              <w:autoSpaceDE w:val="0"/>
              <w:autoSpaceDN w:val="0"/>
              <w:adjustRightInd w:val="0"/>
              <w:snapToGrid w:val="0"/>
              <w:jc w:val="center"/>
              <w:rPr>
                <w:rFonts w:ascii="宋体" w:hAnsi="宋体"/>
                <w:color w:val="auto"/>
                <w:kern w:val="0"/>
                <w:szCs w:val="21"/>
                <w:highlight w:val="none"/>
              </w:rPr>
            </w:pPr>
          </w:p>
        </w:tc>
      </w:tr>
      <w:tr w14:paraId="1CD6319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25" w:hRule="exact"/>
          <w:jc w:val="center"/>
        </w:trPr>
        <w:tc>
          <w:tcPr>
            <w:tcW w:w="1613" w:type="dxa"/>
            <w:gridSpan w:val="2"/>
            <w:noWrap w:val="0"/>
            <w:vAlign w:val="center"/>
          </w:tcPr>
          <w:p w14:paraId="1D754C0B">
            <w:pPr>
              <w:autoSpaceDE w:val="0"/>
              <w:autoSpaceDN w:val="0"/>
              <w:adjustRightInd w:val="0"/>
              <w:snapToGrid w:val="0"/>
              <w:jc w:val="center"/>
              <w:rPr>
                <w:rFonts w:ascii="宋体" w:hAnsi="宋体"/>
                <w:color w:val="auto"/>
                <w:kern w:val="0"/>
                <w:szCs w:val="21"/>
                <w:highlight w:val="none"/>
              </w:rPr>
            </w:pPr>
          </w:p>
        </w:tc>
        <w:tc>
          <w:tcPr>
            <w:tcW w:w="3570" w:type="dxa"/>
            <w:gridSpan w:val="4"/>
            <w:noWrap w:val="0"/>
            <w:vAlign w:val="center"/>
          </w:tcPr>
          <w:p w14:paraId="25ABE918">
            <w:pPr>
              <w:autoSpaceDE w:val="0"/>
              <w:autoSpaceDN w:val="0"/>
              <w:adjustRightInd w:val="0"/>
              <w:snapToGrid w:val="0"/>
              <w:jc w:val="center"/>
              <w:rPr>
                <w:rFonts w:ascii="宋体" w:hAnsi="宋体"/>
                <w:color w:val="auto"/>
                <w:kern w:val="0"/>
                <w:szCs w:val="21"/>
                <w:highlight w:val="none"/>
              </w:rPr>
            </w:pPr>
          </w:p>
        </w:tc>
        <w:tc>
          <w:tcPr>
            <w:tcW w:w="1314" w:type="dxa"/>
            <w:noWrap w:val="0"/>
            <w:vAlign w:val="center"/>
          </w:tcPr>
          <w:p w14:paraId="2300D610">
            <w:pPr>
              <w:autoSpaceDE w:val="0"/>
              <w:autoSpaceDN w:val="0"/>
              <w:adjustRightInd w:val="0"/>
              <w:snapToGrid w:val="0"/>
              <w:jc w:val="center"/>
              <w:rPr>
                <w:rFonts w:ascii="宋体" w:hAnsi="宋体"/>
                <w:color w:val="auto"/>
                <w:kern w:val="0"/>
                <w:szCs w:val="21"/>
                <w:highlight w:val="none"/>
              </w:rPr>
            </w:pPr>
          </w:p>
        </w:tc>
        <w:tc>
          <w:tcPr>
            <w:tcW w:w="2561" w:type="dxa"/>
            <w:gridSpan w:val="2"/>
            <w:noWrap w:val="0"/>
            <w:vAlign w:val="center"/>
          </w:tcPr>
          <w:p w14:paraId="66F7E87B">
            <w:pPr>
              <w:autoSpaceDE w:val="0"/>
              <w:autoSpaceDN w:val="0"/>
              <w:adjustRightInd w:val="0"/>
              <w:snapToGrid w:val="0"/>
              <w:jc w:val="center"/>
              <w:rPr>
                <w:rFonts w:ascii="宋体" w:hAnsi="宋体"/>
                <w:color w:val="auto"/>
                <w:kern w:val="0"/>
                <w:szCs w:val="21"/>
                <w:highlight w:val="none"/>
              </w:rPr>
            </w:pPr>
          </w:p>
        </w:tc>
      </w:tr>
      <w:tr w14:paraId="19D30AC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25" w:hRule="exact"/>
          <w:jc w:val="center"/>
        </w:trPr>
        <w:tc>
          <w:tcPr>
            <w:tcW w:w="1613" w:type="dxa"/>
            <w:gridSpan w:val="2"/>
            <w:noWrap w:val="0"/>
            <w:vAlign w:val="center"/>
          </w:tcPr>
          <w:p w14:paraId="4C4FAC0C">
            <w:pPr>
              <w:autoSpaceDE w:val="0"/>
              <w:autoSpaceDN w:val="0"/>
              <w:adjustRightInd w:val="0"/>
              <w:snapToGrid w:val="0"/>
              <w:jc w:val="center"/>
              <w:rPr>
                <w:rFonts w:ascii="宋体" w:hAnsi="宋体"/>
                <w:color w:val="auto"/>
                <w:kern w:val="0"/>
                <w:szCs w:val="21"/>
                <w:highlight w:val="none"/>
              </w:rPr>
            </w:pPr>
          </w:p>
        </w:tc>
        <w:tc>
          <w:tcPr>
            <w:tcW w:w="3570" w:type="dxa"/>
            <w:gridSpan w:val="4"/>
            <w:noWrap w:val="0"/>
            <w:vAlign w:val="center"/>
          </w:tcPr>
          <w:p w14:paraId="739F8536">
            <w:pPr>
              <w:autoSpaceDE w:val="0"/>
              <w:autoSpaceDN w:val="0"/>
              <w:adjustRightInd w:val="0"/>
              <w:snapToGrid w:val="0"/>
              <w:jc w:val="center"/>
              <w:rPr>
                <w:rFonts w:ascii="宋体" w:hAnsi="宋体"/>
                <w:color w:val="auto"/>
                <w:kern w:val="0"/>
                <w:szCs w:val="21"/>
                <w:highlight w:val="none"/>
              </w:rPr>
            </w:pPr>
          </w:p>
        </w:tc>
        <w:tc>
          <w:tcPr>
            <w:tcW w:w="1314" w:type="dxa"/>
            <w:noWrap w:val="0"/>
            <w:vAlign w:val="center"/>
          </w:tcPr>
          <w:p w14:paraId="3BED92DD">
            <w:pPr>
              <w:autoSpaceDE w:val="0"/>
              <w:autoSpaceDN w:val="0"/>
              <w:adjustRightInd w:val="0"/>
              <w:snapToGrid w:val="0"/>
              <w:jc w:val="center"/>
              <w:rPr>
                <w:rFonts w:ascii="宋体" w:hAnsi="宋体"/>
                <w:color w:val="auto"/>
                <w:kern w:val="0"/>
                <w:szCs w:val="21"/>
                <w:highlight w:val="none"/>
              </w:rPr>
            </w:pPr>
          </w:p>
        </w:tc>
        <w:tc>
          <w:tcPr>
            <w:tcW w:w="2561" w:type="dxa"/>
            <w:gridSpan w:val="2"/>
            <w:noWrap w:val="0"/>
            <w:vAlign w:val="center"/>
          </w:tcPr>
          <w:p w14:paraId="121224D1">
            <w:pPr>
              <w:autoSpaceDE w:val="0"/>
              <w:autoSpaceDN w:val="0"/>
              <w:adjustRightInd w:val="0"/>
              <w:snapToGrid w:val="0"/>
              <w:jc w:val="center"/>
              <w:rPr>
                <w:rFonts w:ascii="宋体" w:hAnsi="宋体"/>
                <w:color w:val="auto"/>
                <w:kern w:val="0"/>
                <w:szCs w:val="21"/>
                <w:highlight w:val="none"/>
              </w:rPr>
            </w:pPr>
          </w:p>
        </w:tc>
      </w:tr>
      <w:tr w14:paraId="376848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62" w:hRule="exact"/>
          <w:jc w:val="center"/>
        </w:trPr>
        <w:tc>
          <w:tcPr>
            <w:tcW w:w="1613" w:type="dxa"/>
            <w:gridSpan w:val="2"/>
            <w:noWrap w:val="0"/>
            <w:vAlign w:val="center"/>
          </w:tcPr>
          <w:p w14:paraId="539BD964">
            <w:pPr>
              <w:autoSpaceDE w:val="0"/>
              <w:autoSpaceDN w:val="0"/>
              <w:adjustRightInd w:val="0"/>
              <w:snapToGrid w:val="0"/>
              <w:jc w:val="center"/>
              <w:rPr>
                <w:rFonts w:ascii="宋体" w:hAnsi="宋体"/>
                <w:color w:val="auto"/>
                <w:kern w:val="0"/>
                <w:szCs w:val="21"/>
                <w:highlight w:val="none"/>
              </w:rPr>
            </w:pPr>
          </w:p>
        </w:tc>
        <w:tc>
          <w:tcPr>
            <w:tcW w:w="3570" w:type="dxa"/>
            <w:gridSpan w:val="4"/>
            <w:noWrap w:val="0"/>
            <w:vAlign w:val="center"/>
          </w:tcPr>
          <w:p w14:paraId="53C38A7E">
            <w:pPr>
              <w:autoSpaceDE w:val="0"/>
              <w:autoSpaceDN w:val="0"/>
              <w:adjustRightInd w:val="0"/>
              <w:snapToGrid w:val="0"/>
              <w:jc w:val="center"/>
              <w:rPr>
                <w:rFonts w:ascii="宋体" w:hAnsi="宋体"/>
                <w:color w:val="auto"/>
                <w:kern w:val="0"/>
                <w:szCs w:val="21"/>
                <w:highlight w:val="none"/>
              </w:rPr>
            </w:pPr>
          </w:p>
        </w:tc>
        <w:tc>
          <w:tcPr>
            <w:tcW w:w="1314" w:type="dxa"/>
            <w:noWrap w:val="0"/>
            <w:vAlign w:val="center"/>
          </w:tcPr>
          <w:p w14:paraId="4D30E108">
            <w:pPr>
              <w:autoSpaceDE w:val="0"/>
              <w:autoSpaceDN w:val="0"/>
              <w:adjustRightInd w:val="0"/>
              <w:snapToGrid w:val="0"/>
              <w:jc w:val="center"/>
              <w:rPr>
                <w:rFonts w:ascii="宋体" w:hAnsi="宋体"/>
                <w:color w:val="auto"/>
                <w:kern w:val="0"/>
                <w:szCs w:val="21"/>
                <w:highlight w:val="none"/>
              </w:rPr>
            </w:pPr>
          </w:p>
        </w:tc>
        <w:tc>
          <w:tcPr>
            <w:tcW w:w="2561" w:type="dxa"/>
            <w:gridSpan w:val="2"/>
            <w:noWrap w:val="0"/>
            <w:vAlign w:val="center"/>
          </w:tcPr>
          <w:p w14:paraId="3AC69A2B">
            <w:pPr>
              <w:autoSpaceDE w:val="0"/>
              <w:autoSpaceDN w:val="0"/>
              <w:adjustRightInd w:val="0"/>
              <w:snapToGrid w:val="0"/>
              <w:jc w:val="center"/>
              <w:rPr>
                <w:rFonts w:ascii="宋体" w:hAnsi="宋体"/>
                <w:color w:val="auto"/>
                <w:kern w:val="0"/>
                <w:szCs w:val="21"/>
                <w:highlight w:val="none"/>
              </w:rPr>
            </w:pPr>
          </w:p>
        </w:tc>
      </w:tr>
    </w:tbl>
    <w:p w14:paraId="0C81A51F">
      <w:pPr>
        <w:rPr>
          <w:rFonts w:hint="eastAsia"/>
          <w:color w:val="auto"/>
          <w:highlight w:val="none"/>
        </w:rPr>
      </w:pPr>
    </w:p>
    <w:p w14:paraId="2B72BD15">
      <w:pPr>
        <w:pStyle w:val="4"/>
        <w:spacing w:before="0" w:line="360" w:lineRule="auto"/>
        <w:jc w:val="center"/>
        <w:rPr>
          <w:rFonts w:hint="eastAsia" w:ascii="宋体" w:hAnsi="宋体"/>
          <w:b w:val="0"/>
          <w:color w:val="auto"/>
          <w:highlight w:val="none"/>
        </w:rPr>
      </w:pPr>
      <w:r>
        <w:rPr>
          <w:rFonts w:ascii="宋体" w:hAnsi="宋体"/>
          <w:color w:val="auto"/>
          <w:highlight w:val="none"/>
        </w:rPr>
        <w:br w:type="page"/>
      </w:r>
      <w:bookmarkEnd w:id="54"/>
      <w:bookmarkEnd w:id="55"/>
      <w:bookmarkStart w:id="63" w:name="_Toc42269749"/>
      <w:bookmarkStart w:id="64" w:name="_Toc501386307"/>
      <w:bookmarkStart w:id="65" w:name="_Toc486490338"/>
      <w:bookmarkStart w:id="66" w:name="_Toc509218866"/>
      <w:bookmarkStart w:id="67" w:name="_Toc3235"/>
      <w:bookmarkStart w:id="68" w:name="_Toc17377"/>
      <w:bookmarkStart w:id="69" w:name="_Toc534185843"/>
      <w:r>
        <w:rPr>
          <w:rFonts w:hint="eastAsia" w:ascii="宋体" w:hAnsi="宋体"/>
          <w:bCs/>
          <w:color w:val="auto"/>
          <w:sz w:val="32"/>
          <w:szCs w:val="36"/>
          <w:highlight w:val="none"/>
        </w:rPr>
        <w:t>4.比选截止日竞选人资格情况</w:t>
      </w:r>
    </w:p>
    <w:p w14:paraId="3616CF82">
      <w:pPr>
        <w:pStyle w:val="4"/>
        <w:spacing w:line="360" w:lineRule="auto"/>
        <w:jc w:val="center"/>
        <w:rPr>
          <w:rFonts w:ascii="宋体" w:hAnsi="宋体"/>
          <w:color w:val="auto"/>
          <w:highlight w:val="none"/>
        </w:rPr>
      </w:pPr>
    </w:p>
    <w:p w14:paraId="7DF24977">
      <w:pPr>
        <w:pStyle w:val="4"/>
        <w:spacing w:line="360" w:lineRule="auto"/>
        <w:jc w:val="center"/>
        <w:rPr>
          <w:rFonts w:hint="eastAsia" w:ascii="宋体" w:hAnsi="宋体"/>
          <w:color w:val="auto"/>
          <w:highlight w:val="none"/>
        </w:rPr>
      </w:pPr>
    </w:p>
    <w:p w14:paraId="1CFC28C6">
      <w:pPr>
        <w:pStyle w:val="4"/>
        <w:spacing w:line="360" w:lineRule="auto"/>
        <w:jc w:val="center"/>
        <w:rPr>
          <w:rFonts w:hint="eastAsia" w:ascii="宋体" w:hAnsi="宋体"/>
          <w:color w:val="auto"/>
          <w:highlight w:val="none"/>
        </w:rPr>
      </w:pPr>
    </w:p>
    <w:p w14:paraId="1A966324">
      <w:pPr>
        <w:pStyle w:val="4"/>
        <w:spacing w:line="360" w:lineRule="auto"/>
        <w:jc w:val="center"/>
        <w:rPr>
          <w:rFonts w:hint="eastAsia" w:ascii="宋体" w:hAnsi="宋体"/>
          <w:color w:val="auto"/>
          <w:highlight w:val="none"/>
        </w:rPr>
      </w:pPr>
    </w:p>
    <w:p w14:paraId="62B33751">
      <w:pPr>
        <w:pStyle w:val="4"/>
        <w:spacing w:line="360" w:lineRule="auto"/>
        <w:jc w:val="center"/>
        <w:rPr>
          <w:rFonts w:hint="eastAsia" w:ascii="宋体" w:hAnsi="宋体"/>
          <w:color w:val="auto"/>
          <w:highlight w:val="none"/>
        </w:rPr>
      </w:pPr>
    </w:p>
    <w:p w14:paraId="3149FE7C">
      <w:pPr>
        <w:pStyle w:val="4"/>
        <w:spacing w:line="360" w:lineRule="auto"/>
        <w:jc w:val="center"/>
        <w:rPr>
          <w:rFonts w:hint="eastAsia" w:ascii="宋体" w:hAnsi="宋体"/>
          <w:color w:val="auto"/>
          <w:highlight w:val="none"/>
        </w:rPr>
      </w:pPr>
    </w:p>
    <w:p w14:paraId="01EC6293">
      <w:pPr>
        <w:pStyle w:val="4"/>
        <w:spacing w:line="360" w:lineRule="auto"/>
        <w:jc w:val="center"/>
        <w:rPr>
          <w:rFonts w:hint="eastAsia" w:ascii="宋体" w:hAnsi="宋体"/>
          <w:color w:val="auto"/>
          <w:highlight w:val="none"/>
        </w:rPr>
      </w:pPr>
    </w:p>
    <w:p w14:paraId="5F62CFC3">
      <w:pPr>
        <w:pStyle w:val="4"/>
        <w:spacing w:line="360" w:lineRule="auto"/>
        <w:jc w:val="center"/>
        <w:rPr>
          <w:rFonts w:hint="eastAsia" w:ascii="宋体" w:hAnsi="宋体"/>
          <w:color w:val="auto"/>
          <w:highlight w:val="none"/>
        </w:rPr>
      </w:pPr>
    </w:p>
    <w:p w14:paraId="12400694">
      <w:pPr>
        <w:pStyle w:val="4"/>
        <w:spacing w:line="360" w:lineRule="auto"/>
        <w:jc w:val="center"/>
        <w:rPr>
          <w:rFonts w:hint="eastAsia" w:ascii="宋体" w:hAnsi="宋体"/>
          <w:color w:val="auto"/>
          <w:highlight w:val="none"/>
        </w:rPr>
      </w:pPr>
    </w:p>
    <w:p w14:paraId="2695C8D3">
      <w:pPr>
        <w:pStyle w:val="4"/>
        <w:spacing w:line="360" w:lineRule="auto"/>
        <w:jc w:val="center"/>
        <w:rPr>
          <w:rFonts w:hint="eastAsia" w:ascii="宋体" w:hAnsi="宋体"/>
          <w:color w:val="auto"/>
          <w:highlight w:val="none"/>
        </w:rPr>
      </w:pPr>
    </w:p>
    <w:p w14:paraId="19F12241">
      <w:pPr>
        <w:pStyle w:val="4"/>
        <w:spacing w:line="360" w:lineRule="auto"/>
        <w:jc w:val="center"/>
        <w:rPr>
          <w:rFonts w:hint="eastAsia" w:ascii="宋体" w:hAnsi="宋体"/>
          <w:color w:val="auto"/>
          <w:highlight w:val="none"/>
        </w:rPr>
      </w:pPr>
    </w:p>
    <w:p w14:paraId="018B9105">
      <w:pPr>
        <w:pStyle w:val="4"/>
        <w:spacing w:line="360" w:lineRule="auto"/>
        <w:jc w:val="center"/>
        <w:rPr>
          <w:rFonts w:hint="eastAsia" w:ascii="宋体" w:hAnsi="宋体"/>
          <w:color w:val="auto"/>
          <w:highlight w:val="none"/>
        </w:rPr>
      </w:pPr>
    </w:p>
    <w:p w14:paraId="6C40ADD7">
      <w:pPr>
        <w:pStyle w:val="4"/>
        <w:spacing w:line="360" w:lineRule="auto"/>
        <w:jc w:val="center"/>
        <w:rPr>
          <w:rFonts w:hint="eastAsia" w:ascii="宋体" w:hAnsi="宋体"/>
          <w:color w:val="auto"/>
          <w:highlight w:val="none"/>
        </w:rPr>
      </w:pPr>
    </w:p>
    <w:p w14:paraId="131535F7">
      <w:pPr>
        <w:pStyle w:val="4"/>
        <w:spacing w:line="360" w:lineRule="auto"/>
        <w:jc w:val="center"/>
        <w:rPr>
          <w:rFonts w:hint="eastAsia" w:ascii="宋体" w:hAnsi="宋体"/>
          <w:color w:val="auto"/>
          <w:highlight w:val="none"/>
        </w:rPr>
      </w:pPr>
    </w:p>
    <w:p w14:paraId="285FD818">
      <w:pPr>
        <w:pStyle w:val="4"/>
        <w:spacing w:line="360" w:lineRule="auto"/>
        <w:jc w:val="center"/>
        <w:rPr>
          <w:rFonts w:hint="eastAsia" w:ascii="宋体" w:hAnsi="宋体"/>
          <w:color w:val="auto"/>
          <w:highlight w:val="none"/>
        </w:rPr>
      </w:pPr>
    </w:p>
    <w:p w14:paraId="6E177423">
      <w:pPr>
        <w:pStyle w:val="4"/>
        <w:spacing w:line="360" w:lineRule="auto"/>
        <w:jc w:val="center"/>
        <w:rPr>
          <w:rFonts w:hint="eastAsia" w:ascii="宋体" w:hAnsi="宋体"/>
          <w:color w:val="auto"/>
          <w:highlight w:val="none"/>
        </w:rPr>
      </w:pPr>
    </w:p>
    <w:p w14:paraId="7AED54D5">
      <w:pPr>
        <w:pStyle w:val="4"/>
        <w:spacing w:line="360" w:lineRule="auto"/>
        <w:jc w:val="center"/>
        <w:rPr>
          <w:rFonts w:hint="eastAsia" w:ascii="宋体" w:hAnsi="宋体"/>
          <w:color w:val="auto"/>
          <w:highlight w:val="none"/>
        </w:rPr>
      </w:pPr>
    </w:p>
    <w:p w14:paraId="45A7B697">
      <w:pPr>
        <w:pStyle w:val="4"/>
        <w:spacing w:line="360" w:lineRule="auto"/>
        <w:jc w:val="center"/>
        <w:rPr>
          <w:rFonts w:hint="eastAsia" w:ascii="宋体" w:hAnsi="宋体"/>
          <w:color w:val="auto"/>
          <w:highlight w:val="none"/>
        </w:rPr>
      </w:pPr>
    </w:p>
    <w:p w14:paraId="08F8A11F">
      <w:pPr>
        <w:pStyle w:val="4"/>
        <w:spacing w:line="360" w:lineRule="auto"/>
        <w:jc w:val="center"/>
        <w:rPr>
          <w:rFonts w:hint="eastAsia" w:ascii="宋体" w:hAnsi="宋体"/>
          <w:color w:val="auto"/>
          <w:highlight w:val="none"/>
        </w:rPr>
      </w:pPr>
    </w:p>
    <w:p w14:paraId="2C7B4AC3">
      <w:pPr>
        <w:pStyle w:val="4"/>
        <w:spacing w:line="360" w:lineRule="auto"/>
        <w:jc w:val="center"/>
        <w:rPr>
          <w:rFonts w:hint="eastAsia" w:ascii="宋体" w:hAnsi="宋体"/>
          <w:color w:val="auto"/>
          <w:highlight w:val="none"/>
        </w:rPr>
      </w:pPr>
    </w:p>
    <w:p w14:paraId="25278BD5">
      <w:pPr>
        <w:pStyle w:val="4"/>
        <w:spacing w:line="360" w:lineRule="auto"/>
        <w:jc w:val="center"/>
        <w:rPr>
          <w:rFonts w:hint="eastAsia" w:ascii="宋体" w:hAnsi="宋体"/>
          <w:color w:val="auto"/>
          <w:highlight w:val="none"/>
        </w:rPr>
      </w:pPr>
    </w:p>
    <w:p w14:paraId="5734098C">
      <w:pPr>
        <w:pStyle w:val="4"/>
        <w:spacing w:line="360" w:lineRule="auto"/>
        <w:jc w:val="center"/>
        <w:rPr>
          <w:rFonts w:hint="eastAsia" w:ascii="宋体" w:hAnsi="宋体"/>
          <w:color w:val="auto"/>
          <w:highlight w:val="none"/>
        </w:rPr>
      </w:pPr>
    </w:p>
    <w:p w14:paraId="25EE4E32">
      <w:pPr>
        <w:pStyle w:val="4"/>
        <w:spacing w:line="360" w:lineRule="auto"/>
        <w:jc w:val="center"/>
        <w:rPr>
          <w:rFonts w:hint="eastAsia" w:ascii="宋体" w:hAnsi="宋体"/>
          <w:color w:val="auto"/>
          <w:highlight w:val="none"/>
        </w:rPr>
      </w:pPr>
    </w:p>
    <w:p w14:paraId="6E893254">
      <w:pPr>
        <w:pStyle w:val="4"/>
        <w:spacing w:line="360" w:lineRule="auto"/>
        <w:jc w:val="center"/>
        <w:rPr>
          <w:rFonts w:hint="eastAsia" w:ascii="宋体" w:hAnsi="宋体"/>
          <w:color w:val="auto"/>
          <w:highlight w:val="none"/>
        </w:rPr>
      </w:pPr>
    </w:p>
    <w:p w14:paraId="518B441A">
      <w:pPr>
        <w:pStyle w:val="4"/>
        <w:spacing w:line="360" w:lineRule="auto"/>
        <w:jc w:val="center"/>
        <w:rPr>
          <w:rFonts w:hint="eastAsia" w:ascii="宋体" w:hAnsi="宋体"/>
          <w:color w:val="auto"/>
          <w:highlight w:val="none"/>
        </w:rPr>
      </w:pPr>
    </w:p>
    <w:p w14:paraId="1F5854F2">
      <w:pPr>
        <w:pStyle w:val="4"/>
        <w:spacing w:line="360" w:lineRule="auto"/>
        <w:jc w:val="center"/>
        <w:rPr>
          <w:rFonts w:hint="eastAsia" w:ascii="宋体" w:hAnsi="宋体"/>
          <w:color w:val="auto"/>
          <w:highlight w:val="none"/>
        </w:rPr>
      </w:pPr>
    </w:p>
    <w:p w14:paraId="1AC6C108">
      <w:pPr>
        <w:pStyle w:val="4"/>
        <w:spacing w:line="360" w:lineRule="auto"/>
        <w:jc w:val="center"/>
        <w:rPr>
          <w:rFonts w:hint="eastAsia" w:ascii="宋体" w:hAnsi="宋体"/>
          <w:color w:val="auto"/>
          <w:highlight w:val="none"/>
        </w:rPr>
      </w:pPr>
    </w:p>
    <w:bookmarkEnd w:id="62"/>
    <w:bookmarkEnd w:id="63"/>
    <w:bookmarkEnd w:id="64"/>
    <w:bookmarkEnd w:id="65"/>
    <w:bookmarkEnd w:id="66"/>
    <w:bookmarkEnd w:id="67"/>
    <w:bookmarkEnd w:id="68"/>
    <w:bookmarkEnd w:id="69"/>
    <w:p w14:paraId="6D9C40C9">
      <w:pPr>
        <w:rPr>
          <w:color w:val="auto"/>
          <w:highlight w:val="none"/>
        </w:rPr>
      </w:pPr>
    </w:p>
    <w:p w14:paraId="0BCECC38">
      <w:pPr>
        <w:pStyle w:val="4"/>
        <w:spacing w:before="0" w:line="360" w:lineRule="auto"/>
        <w:jc w:val="center"/>
        <w:rPr>
          <w:rFonts w:hint="eastAsia"/>
          <w:color w:val="auto"/>
          <w:highlight w:val="none"/>
        </w:rPr>
      </w:pPr>
      <w:r>
        <w:rPr>
          <w:rFonts w:ascii="宋体" w:hAnsi="宋体"/>
          <w:b w:val="0"/>
          <w:color w:val="auto"/>
          <w:sz w:val="21"/>
          <w:szCs w:val="24"/>
          <w:highlight w:val="none"/>
        </w:rPr>
        <w:br w:type="page"/>
      </w:r>
    </w:p>
    <w:p w14:paraId="150A6FE6">
      <w:pPr>
        <w:numPr>
          <w:ilvl w:val="0"/>
          <w:numId w:val="26"/>
        </w:numPr>
        <w:jc w:val="center"/>
        <w:rPr>
          <w:rFonts w:hint="eastAsia" w:ascii="宋体" w:hAnsi="宋体" w:eastAsia="仿宋_GB2312" w:cs="MingLiU"/>
          <w:b/>
          <w:bCs/>
          <w:color w:val="auto"/>
          <w:kern w:val="0"/>
          <w:sz w:val="32"/>
          <w:szCs w:val="36"/>
          <w:highlight w:val="none"/>
        </w:rPr>
      </w:pPr>
      <w:r>
        <w:rPr>
          <w:rFonts w:hint="eastAsia" w:ascii="宋体" w:hAnsi="宋体" w:eastAsia="仿宋_GB2312" w:cs="MingLiU"/>
          <w:b/>
          <w:bCs/>
          <w:color w:val="auto"/>
          <w:kern w:val="0"/>
          <w:sz w:val="32"/>
          <w:szCs w:val="36"/>
          <w:highlight w:val="none"/>
        </w:rPr>
        <w:t>其他资料</w:t>
      </w:r>
    </w:p>
    <w:p w14:paraId="3707CCD7">
      <w:pPr>
        <w:spacing w:line="360" w:lineRule="auto"/>
        <w:jc w:val="center"/>
        <w:rPr>
          <w:rFonts w:hint="eastAsia" w:ascii="宋体" w:hAnsi="宋体"/>
          <w:color w:val="auto"/>
          <w:kern w:val="0"/>
          <w:sz w:val="32"/>
          <w:szCs w:val="32"/>
          <w:highlight w:val="none"/>
        </w:rPr>
      </w:pPr>
      <w:r>
        <w:rPr>
          <w:rFonts w:hint="eastAsia" w:ascii="宋体" w:hAnsi="宋体" w:eastAsia="仿宋_GB2312" w:cs="MingLiU"/>
          <w:b/>
          <w:bCs/>
          <w:color w:val="auto"/>
          <w:kern w:val="0"/>
          <w:sz w:val="32"/>
          <w:szCs w:val="36"/>
          <w:highlight w:val="none"/>
        </w:rPr>
        <w:br w:type="page"/>
      </w:r>
      <w:r>
        <w:rPr>
          <w:rFonts w:hint="eastAsia" w:ascii="宋体" w:hAnsi="宋体"/>
          <w:color w:val="auto"/>
          <w:kern w:val="0"/>
          <w:sz w:val="32"/>
          <w:szCs w:val="32"/>
          <w:highlight w:val="none"/>
          <w:u w:val="single"/>
        </w:rPr>
        <w:t xml:space="preserve">                   </w:t>
      </w:r>
      <w:r>
        <w:rPr>
          <w:rFonts w:hint="eastAsia" w:ascii="宋体" w:hAnsi="宋体"/>
          <w:color w:val="auto"/>
          <w:kern w:val="0"/>
          <w:sz w:val="32"/>
          <w:szCs w:val="32"/>
          <w:highlight w:val="none"/>
        </w:rPr>
        <w:t>（项目名称）</w:t>
      </w:r>
    </w:p>
    <w:p w14:paraId="1575A4C4">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36BB6153">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71E86C57">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4BE448E5">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竞选文件</w:t>
      </w:r>
    </w:p>
    <w:p w14:paraId="7D916AE9">
      <w:pPr>
        <w:autoSpaceDE w:val="0"/>
        <w:autoSpaceDN w:val="0"/>
        <w:adjustRightInd w:val="0"/>
        <w:snapToGrid w:val="0"/>
        <w:spacing w:line="360" w:lineRule="auto"/>
        <w:jc w:val="center"/>
        <w:rPr>
          <w:rFonts w:hint="eastAsia" w:ascii="宋体" w:hAnsi="宋体"/>
          <w:b/>
          <w:bCs/>
          <w:color w:val="auto"/>
          <w:kern w:val="0"/>
          <w:sz w:val="40"/>
          <w:szCs w:val="40"/>
          <w:highlight w:val="none"/>
        </w:rPr>
      </w:pPr>
      <w:r>
        <w:rPr>
          <w:rFonts w:hint="eastAsia" w:ascii="宋体" w:hAnsi="宋体"/>
          <w:b/>
          <w:bCs/>
          <w:color w:val="auto"/>
          <w:kern w:val="0"/>
          <w:sz w:val="40"/>
          <w:szCs w:val="40"/>
          <w:highlight w:val="none"/>
        </w:rPr>
        <w:t>（</w:t>
      </w:r>
      <w:r>
        <w:rPr>
          <w:rFonts w:hint="eastAsia" w:ascii="宋体" w:hAnsi="宋体"/>
          <w:b/>
          <w:bCs/>
          <w:color w:val="auto"/>
          <w:kern w:val="0"/>
          <w:sz w:val="40"/>
          <w:szCs w:val="40"/>
          <w:highlight w:val="none"/>
          <w:lang w:val="en-US" w:eastAsia="zh-CN"/>
        </w:rPr>
        <w:t>经济</w:t>
      </w:r>
      <w:r>
        <w:rPr>
          <w:rFonts w:hint="eastAsia" w:ascii="宋体" w:hAnsi="宋体"/>
          <w:b/>
          <w:bCs/>
          <w:color w:val="auto"/>
          <w:kern w:val="0"/>
          <w:sz w:val="40"/>
          <w:szCs w:val="40"/>
          <w:highlight w:val="none"/>
        </w:rPr>
        <w:t>部分）</w:t>
      </w:r>
    </w:p>
    <w:p w14:paraId="7F925CC0">
      <w:pPr>
        <w:autoSpaceDE w:val="0"/>
        <w:autoSpaceDN w:val="0"/>
        <w:adjustRightInd w:val="0"/>
        <w:snapToGrid w:val="0"/>
        <w:spacing w:line="360" w:lineRule="auto"/>
        <w:jc w:val="left"/>
        <w:rPr>
          <w:rFonts w:ascii="宋体" w:hAnsi="宋体"/>
          <w:b/>
          <w:color w:val="auto"/>
          <w:kern w:val="0"/>
          <w:sz w:val="20"/>
          <w:szCs w:val="20"/>
          <w:highlight w:val="none"/>
        </w:rPr>
      </w:pPr>
    </w:p>
    <w:p w14:paraId="7AE393ED">
      <w:pPr>
        <w:autoSpaceDE w:val="0"/>
        <w:autoSpaceDN w:val="0"/>
        <w:adjustRightInd w:val="0"/>
        <w:snapToGrid w:val="0"/>
        <w:spacing w:line="360" w:lineRule="auto"/>
        <w:jc w:val="left"/>
        <w:rPr>
          <w:rFonts w:ascii="宋体" w:hAnsi="宋体"/>
          <w:b/>
          <w:color w:val="auto"/>
          <w:kern w:val="0"/>
          <w:sz w:val="20"/>
          <w:szCs w:val="20"/>
          <w:highlight w:val="none"/>
        </w:rPr>
      </w:pPr>
    </w:p>
    <w:p w14:paraId="0CEE745D">
      <w:pPr>
        <w:autoSpaceDE w:val="0"/>
        <w:autoSpaceDN w:val="0"/>
        <w:adjustRightInd w:val="0"/>
        <w:snapToGrid w:val="0"/>
        <w:spacing w:line="360" w:lineRule="auto"/>
        <w:jc w:val="left"/>
        <w:rPr>
          <w:rFonts w:ascii="宋体" w:hAnsi="宋体"/>
          <w:b/>
          <w:color w:val="auto"/>
          <w:kern w:val="0"/>
          <w:sz w:val="20"/>
          <w:szCs w:val="20"/>
          <w:highlight w:val="none"/>
        </w:rPr>
      </w:pPr>
    </w:p>
    <w:p w14:paraId="20A05355">
      <w:pPr>
        <w:autoSpaceDE w:val="0"/>
        <w:autoSpaceDN w:val="0"/>
        <w:adjustRightInd w:val="0"/>
        <w:snapToGrid w:val="0"/>
        <w:spacing w:line="360" w:lineRule="auto"/>
        <w:jc w:val="left"/>
        <w:rPr>
          <w:rFonts w:ascii="宋体" w:hAnsi="宋体"/>
          <w:b/>
          <w:color w:val="auto"/>
          <w:kern w:val="0"/>
          <w:sz w:val="20"/>
          <w:szCs w:val="20"/>
          <w:highlight w:val="none"/>
        </w:rPr>
      </w:pPr>
    </w:p>
    <w:p w14:paraId="09467963">
      <w:pPr>
        <w:autoSpaceDE w:val="0"/>
        <w:autoSpaceDN w:val="0"/>
        <w:adjustRightInd w:val="0"/>
        <w:snapToGrid w:val="0"/>
        <w:spacing w:line="360" w:lineRule="auto"/>
        <w:jc w:val="left"/>
        <w:rPr>
          <w:rFonts w:ascii="宋体" w:hAnsi="宋体"/>
          <w:b/>
          <w:color w:val="auto"/>
          <w:kern w:val="0"/>
          <w:sz w:val="20"/>
          <w:szCs w:val="20"/>
          <w:highlight w:val="none"/>
        </w:rPr>
      </w:pPr>
    </w:p>
    <w:p w14:paraId="34939806">
      <w:pPr>
        <w:autoSpaceDE w:val="0"/>
        <w:autoSpaceDN w:val="0"/>
        <w:adjustRightInd w:val="0"/>
        <w:snapToGrid w:val="0"/>
        <w:spacing w:line="360" w:lineRule="auto"/>
        <w:jc w:val="left"/>
        <w:rPr>
          <w:rFonts w:ascii="宋体" w:hAnsi="宋体"/>
          <w:b/>
          <w:color w:val="auto"/>
          <w:kern w:val="0"/>
          <w:sz w:val="20"/>
          <w:szCs w:val="20"/>
          <w:highlight w:val="none"/>
        </w:rPr>
      </w:pPr>
    </w:p>
    <w:p w14:paraId="33CC1922">
      <w:pPr>
        <w:autoSpaceDE w:val="0"/>
        <w:autoSpaceDN w:val="0"/>
        <w:adjustRightInd w:val="0"/>
        <w:snapToGrid w:val="0"/>
        <w:spacing w:line="360" w:lineRule="auto"/>
        <w:jc w:val="left"/>
        <w:rPr>
          <w:rFonts w:ascii="宋体" w:hAnsi="宋体"/>
          <w:b/>
          <w:color w:val="auto"/>
          <w:kern w:val="0"/>
          <w:sz w:val="20"/>
          <w:szCs w:val="20"/>
          <w:highlight w:val="none"/>
        </w:rPr>
      </w:pPr>
    </w:p>
    <w:p w14:paraId="0DD39E97">
      <w:pPr>
        <w:autoSpaceDE w:val="0"/>
        <w:autoSpaceDN w:val="0"/>
        <w:adjustRightInd w:val="0"/>
        <w:snapToGrid w:val="0"/>
        <w:spacing w:line="360" w:lineRule="auto"/>
        <w:jc w:val="left"/>
        <w:rPr>
          <w:rFonts w:ascii="宋体" w:hAnsi="宋体"/>
          <w:b/>
          <w:color w:val="auto"/>
          <w:kern w:val="0"/>
          <w:sz w:val="20"/>
          <w:szCs w:val="20"/>
          <w:highlight w:val="none"/>
        </w:rPr>
      </w:pPr>
    </w:p>
    <w:p w14:paraId="14FEF3A1">
      <w:pPr>
        <w:autoSpaceDE w:val="0"/>
        <w:autoSpaceDN w:val="0"/>
        <w:adjustRightInd w:val="0"/>
        <w:snapToGrid w:val="0"/>
        <w:spacing w:line="360" w:lineRule="auto"/>
        <w:jc w:val="left"/>
        <w:rPr>
          <w:rFonts w:ascii="宋体" w:hAnsi="宋体"/>
          <w:b/>
          <w:color w:val="auto"/>
          <w:kern w:val="0"/>
          <w:sz w:val="20"/>
          <w:szCs w:val="20"/>
          <w:highlight w:val="none"/>
        </w:rPr>
      </w:pPr>
    </w:p>
    <w:p w14:paraId="227910B1">
      <w:pPr>
        <w:autoSpaceDE w:val="0"/>
        <w:autoSpaceDN w:val="0"/>
        <w:adjustRightInd w:val="0"/>
        <w:snapToGrid w:val="0"/>
        <w:spacing w:line="360" w:lineRule="auto"/>
        <w:jc w:val="left"/>
        <w:rPr>
          <w:rFonts w:ascii="宋体" w:hAnsi="宋体"/>
          <w:b/>
          <w:color w:val="auto"/>
          <w:kern w:val="0"/>
          <w:sz w:val="20"/>
          <w:szCs w:val="20"/>
          <w:highlight w:val="none"/>
        </w:rPr>
      </w:pPr>
    </w:p>
    <w:p w14:paraId="3BC3BF7F">
      <w:pPr>
        <w:autoSpaceDE w:val="0"/>
        <w:autoSpaceDN w:val="0"/>
        <w:adjustRightInd w:val="0"/>
        <w:snapToGrid w:val="0"/>
        <w:spacing w:line="360" w:lineRule="auto"/>
        <w:jc w:val="left"/>
        <w:rPr>
          <w:rFonts w:ascii="宋体" w:hAnsi="宋体"/>
          <w:b/>
          <w:color w:val="auto"/>
          <w:kern w:val="0"/>
          <w:sz w:val="20"/>
          <w:szCs w:val="20"/>
          <w:highlight w:val="none"/>
        </w:rPr>
      </w:pPr>
    </w:p>
    <w:p w14:paraId="46B65BA6">
      <w:pPr>
        <w:tabs>
          <w:tab w:val="left" w:pos="6080"/>
          <w:tab w:val="left" w:pos="6640"/>
        </w:tabs>
        <w:autoSpaceDE w:val="0"/>
        <w:autoSpaceDN w:val="0"/>
        <w:adjustRightInd w:val="0"/>
        <w:snapToGrid w:val="0"/>
        <w:spacing w:after="160" w:afterLines="50" w:line="360" w:lineRule="auto"/>
        <w:jc w:val="center"/>
        <w:rPr>
          <w:rFonts w:ascii="宋体" w:hAnsi="宋体"/>
          <w:color w:val="auto"/>
          <w:w w:val="99"/>
          <w:kern w:val="0"/>
          <w:sz w:val="28"/>
          <w:szCs w:val="28"/>
          <w:highlight w:val="none"/>
        </w:rPr>
      </w:pPr>
      <w:r>
        <w:rPr>
          <w:rFonts w:hint="eastAsia" w:ascii="宋体" w:hAnsi="宋体"/>
          <w:color w:val="auto"/>
          <w:spacing w:val="1"/>
          <w:w w:val="99"/>
          <w:kern w:val="0"/>
          <w:sz w:val="28"/>
          <w:szCs w:val="28"/>
          <w:highlight w:val="none"/>
        </w:rPr>
        <w:t>竞选人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w:t>
      </w:r>
      <w:r>
        <w:rPr>
          <w:rFonts w:hint="eastAsia" w:ascii="宋体" w:hAnsi="宋体"/>
          <w:color w:val="auto"/>
          <w:w w:val="99"/>
          <w:kern w:val="0"/>
          <w:sz w:val="28"/>
          <w:szCs w:val="28"/>
          <w:highlight w:val="none"/>
        </w:rPr>
        <w:t>公</w:t>
      </w:r>
      <w:r>
        <w:rPr>
          <w:rFonts w:ascii="宋体" w:hAnsi="宋体"/>
          <w:color w:val="auto"/>
          <w:w w:val="99"/>
          <w:kern w:val="0"/>
          <w:sz w:val="28"/>
          <w:szCs w:val="28"/>
          <w:highlight w:val="none"/>
        </w:rPr>
        <w:t>章）</w:t>
      </w:r>
    </w:p>
    <w:p w14:paraId="01436876">
      <w:pPr>
        <w:tabs>
          <w:tab w:val="left" w:pos="6080"/>
          <w:tab w:val="left" w:pos="6640"/>
        </w:tabs>
        <w:autoSpaceDE w:val="0"/>
        <w:autoSpaceDN w:val="0"/>
        <w:adjustRightInd w:val="0"/>
        <w:snapToGrid w:val="0"/>
        <w:spacing w:after="160" w:afterLines="50" w:line="36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（签字或盖章）</w:t>
      </w:r>
    </w:p>
    <w:p w14:paraId="226EB286">
      <w:pPr>
        <w:spacing w:line="360" w:lineRule="auto"/>
        <w:jc w:val="center"/>
        <w:rPr>
          <w:rFonts w:hint="eastAsia" w:ascii="宋体" w:hAnsi="宋体"/>
          <w:color w:val="auto"/>
          <w:w w:val="99"/>
          <w:kern w:val="0"/>
          <w:sz w:val="28"/>
          <w:szCs w:val="28"/>
          <w:highlight w:val="none"/>
        </w:rPr>
      </w:pP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年</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月</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日</w:t>
      </w:r>
    </w:p>
    <w:p w14:paraId="0437BF54">
      <w:pPr>
        <w:spacing w:line="360" w:lineRule="auto"/>
        <w:jc w:val="center"/>
        <w:rPr>
          <w:rFonts w:hint="default" w:ascii="宋体" w:hAnsi="宋体" w:eastAsia="宋体"/>
          <w:color w:val="auto"/>
          <w:w w:val="99"/>
          <w:kern w:val="0"/>
          <w:sz w:val="28"/>
          <w:szCs w:val="28"/>
          <w:highlight w:val="none"/>
          <w:lang w:val="en-US" w:eastAsia="zh-CN"/>
        </w:rPr>
      </w:pPr>
      <w:r>
        <w:rPr>
          <w:rFonts w:hint="eastAsia" w:ascii="宋体" w:hAnsi="宋体"/>
          <w:color w:val="auto"/>
          <w:w w:val="99"/>
          <w:kern w:val="0"/>
          <w:sz w:val="28"/>
          <w:szCs w:val="28"/>
          <w:highlight w:val="none"/>
        </w:rPr>
        <w:br w:type="page"/>
      </w:r>
      <w:r>
        <w:rPr>
          <w:rFonts w:hint="eastAsia" w:ascii="宋体" w:hAnsi="宋体"/>
          <w:color w:val="auto"/>
          <w:w w:val="99"/>
          <w:kern w:val="0"/>
          <w:sz w:val="24"/>
          <w:szCs w:val="24"/>
          <w:highlight w:val="none"/>
          <w:lang w:val="en-US" w:eastAsia="zh-CN"/>
        </w:rPr>
        <w:t>已标价工程量清单</w:t>
      </w:r>
    </w:p>
    <w:p w14:paraId="0F901379">
      <w:pPr>
        <w:numPr>
          <w:ilvl w:val="0"/>
          <w:numId w:val="0"/>
        </w:numPr>
        <w:jc w:val="both"/>
        <w:rPr>
          <w:rFonts w:hint="eastAsia" w:ascii="宋体" w:hAnsi="宋体" w:eastAsia="仿宋_GB2312" w:cs="MingLiU"/>
          <w:b/>
          <w:bCs/>
          <w:color w:val="auto"/>
          <w:kern w:val="0"/>
          <w:sz w:val="32"/>
          <w:szCs w:val="36"/>
          <w:highlight w:val="none"/>
        </w:rPr>
      </w:pPr>
    </w:p>
    <w:p w14:paraId="750E01A3">
      <w:pPr>
        <w:rPr>
          <w:color w:val="auto"/>
          <w:highlight w:val="none"/>
        </w:rPr>
      </w:pPr>
    </w:p>
    <w:sectPr>
      <w:footerReference r:id="rId17" w:type="first"/>
      <w:headerReference r:id="rId15" w:type="default"/>
      <w:footerReference r:id="rId16" w:type="default"/>
      <w:pgSz w:w="11905" w:h="16838"/>
      <w:pgMar w:top="1134" w:right="850" w:bottom="1134" w:left="1020" w:header="850" w:footer="992" w:gutter="0"/>
      <w:pgBorders>
        <w:top w:val="none" w:sz="0" w:space="0"/>
        <w:left w:val="none" w:sz="0" w:space="0"/>
        <w:bottom w:val="none" w:sz="0" w:space="0"/>
        <w:right w:val="none" w:sz="0" w:space="0"/>
      </w:pgBorders>
      <w:pgNumType w:fmt="decimal"/>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Microsoft JhengHei"/>
    <w:panose1 w:val="02020509000000000000"/>
    <w:charset w:val="88"/>
    <w:family w:val="moder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E8C5E">
    <w:pPr>
      <w:tabs>
        <w:tab w:val="center" w:pos="4153"/>
        <w:tab w:val="right" w:pos="8306"/>
      </w:tabs>
    </w:pPr>
    <w:r>
      <w:rPr>
        <w:rFonts w:hint="eastAsia"/>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15268">
    <w:pPr>
      <w:tabs>
        <w:tab w:val="center" w:pos="4153"/>
        <w:tab w:val="right" w:pos="8306"/>
      </w:tabs>
      <w:ind w:right="360"/>
    </w:pPr>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29EB42">
                          <w:pPr>
                            <w:pStyle w:val="10"/>
                          </w:pPr>
                          <w:r>
                            <w:fldChar w:fldCharType="begin"/>
                          </w:r>
                          <w:r>
                            <w:instrText xml:space="preserve"> PAGE  \* MERGEFORMAT </w:instrText>
                          </w:r>
                          <w:r>
                            <w:fldChar w:fldCharType="separate"/>
                          </w:r>
                          <w:r>
                            <w:t>42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5329EB42">
                    <w:pPr>
                      <w:pStyle w:val="10"/>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028BE">
    <w:pPr>
      <w:tabs>
        <w:tab w:val="center" w:pos="4153"/>
        <w:tab w:val="right" w:pos="8306"/>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B8D26B">
                          <w:pPr>
                            <w:pStyle w:val="10"/>
                          </w:pPr>
                          <w:r>
                            <w:fldChar w:fldCharType="begin"/>
                          </w:r>
                          <w:r>
                            <w:instrText xml:space="preserve"> PAGE  \* MERGEFORMAT </w:instrText>
                          </w:r>
                          <w:r>
                            <w:fldChar w:fldCharType="separate"/>
                          </w:r>
                          <w:r>
                            <w:t>56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64B8D26B">
                    <w:pPr>
                      <w:pStyle w:val="10"/>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A5808">
    <w:pPr>
      <w:tabs>
        <w:tab w:val="center" w:pos="4153"/>
        <w:tab w:val="right" w:pos="8306"/>
      </w:tabs>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EF663F">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4EF663F">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7F4A6">
    <w:pPr>
      <w:pStyle w:val="8"/>
      <w:spacing w:line="14" w:lineRule="auto"/>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A51413">
                          <w:pPr>
                            <w:pStyle w:val="1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1A51413">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3EB31">
    <w:pPr>
      <w:pStyle w:val="8"/>
      <w:spacing w:line="14" w:lineRule="auto"/>
      <w:rPr>
        <w:sz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D5682B">
                          <w:pPr>
                            <w:pStyle w:val="10"/>
                          </w:pPr>
                          <w:r>
                            <w:fldChar w:fldCharType="begin"/>
                          </w:r>
                          <w:r>
                            <w:instrText xml:space="preserve"> PAGE  \* MERGEFORMAT </w:instrText>
                          </w:r>
                          <w:r>
                            <w:fldChar w:fldCharType="separate"/>
                          </w:r>
                          <w:r>
                            <w:t>18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3D5682B">
                    <w:pPr>
                      <w:pStyle w:val="10"/>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B90C7">
    <w:pPr>
      <w:spacing w:line="196" w:lineRule="auto"/>
      <w:ind w:left="473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37DEA2">
                          <w:pPr>
                            <w:pStyle w:val="10"/>
                          </w:pPr>
                          <w:r>
                            <w:fldChar w:fldCharType="begin"/>
                          </w:r>
                          <w:r>
                            <w:instrText xml:space="preserve"> PAGE  \* MERGEFORMAT </w:instrText>
                          </w:r>
                          <w:r>
                            <w:fldChar w:fldCharType="separate"/>
                          </w:r>
                          <w:r>
                            <w:t>33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437DEA2">
                    <w:pPr>
                      <w:pStyle w:val="10"/>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EDE1E">
    <w:pPr>
      <w:tabs>
        <w:tab w:val="center" w:pos="4153"/>
        <w:tab w:val="right" w:pos="8306"/>
      </w:tabs>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F49D73">
                          <w:pPr>
                            <w:pStyle w:val="10"/>
                          </w:pPr>
                          <w:r>
                            <w:fldChar w:fldCharType="begin"/>
                          </w:r>
                          <w:r>
                            <w:instrText xml:space="preserve"> PAGE  \* MERGEFORMAT </w:instrText>
                          </w:r>
                          <w:r>
                            <w:fldChar w:fldCharType="separate"/>
                          </w:r>
                          <w:r>
                            <w:t>36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37F49D73">
                    <w:pPr>
                      <w:pStyle w:val="10"/>
                    </w:pPr>
                    <w:r>
                      <w:fldChar w:fldCharType="begin"/>
                    </w:r>
                    <w:r>
                      <w:instrText xml:space="preserve"> PAGE  \* MERGEFORMAT </w:instrText>
                    </w:r>
                    <w:r>
                      <w:fldChar w:fldCharType="separate"/>
                    </w:r>
                    <w:r>
                      <w:t>36</w:t>
                    </w:r>
                    <w:r>
                      <w:fldChar w:fldCharType="end"/>
                    </w:r>
                  </w:p>
                </w:txbxContent>
              </v:textbox>
            </v:shape>
          </w:pict>
        </mc:Fallback>
      </mc:AlternateContent>
    </w:r>
    <w:r>
      <w:rPr>
        <w:rFonts w:hint="eastAsia"/>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FCB76">
    <w:pPr>
      <w:tabs>
        <w:tab w:val="center" w:pos="4153"/>
        <w:tab w:val="right" w:pos="8306"/>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7915A2">
                          <w:pPr>
                            <w:pStyle w:val="10"/>
                          </w:pPr>
                          <w:r>
                            <w:fldChar w:fldCharType="begin"/>
                          </w:r>
                          <w:r>
                            <w:instrText xml:space="preserve"> PAGE  \* MERGEFORMAT </w:instrText>
                          </w:r>
                          <w:r>
                            <w:fldChar w:fldCharType="separate"/>
                          </w:r>
                          <w:r>
                            <w:t>38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17915A2">
                    <w:pPr>
                      <w:pStyle w:val="10"/>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34FDB">
    <w:pPr>
      <w:tabs>
        <w:tab w:val="center" w:pos="4153"/>
        <w:tab w:val="right" w:pos="8306"/>
      </w:tabs>
      <w:ind w:right="360"/>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2E9297">
                          <w:pPr>
                            <w:pStyle w:val="10"/>
                          </w:pPr>
                          <w:r>
                            <w:fldChar w:fldCharType="begin"/>
                          </w:r>
                          <w:r>
                            <w:instrText xml:space="preserve"> PAGE  \* MERGEFORMAT </w:instrText>
                          </w:r>
                          <w:r>
                            <w:fldChar w:fldCharType="separate"/>
                          </w:r>
                          <w:r>
                            <w:t>39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14:paraId="7E2E9297">
                    <w:pPr>
                      <w:pStyle w:val="10"/>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A1CF2">
    <w:pPr>
      <w:tabs>
        <w:tab w:val="center" w:pos="4153"/>
        <w:tab w:val="right" w:pos="8306"/>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D4980D">
                          <w:pPr>
                            <w:pStyle w:val="10"/>
                          </w:pPr>
                          <w:r>
                            <w:fldChar w:fldCharType="begin"/>
                          </w:r>
                          <w:r>
                            <w:instrText xml:space="preserve"> PAGE  \* MERGEFORMAT </w:instrText>
                          </w:r>
                          <w:r>
                            <w:fldChar w:fldCharType="separate"/>
                          </w:r>
                          <w:r>
                            <w:t>44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7DD4980D">
                    <w:pPr>
                      <w:pStyle w:val="10"/>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F8333">
    <w:pPr>
      <w:pBdr>
        <w:bottom w:val="none" w:color="auto" w:sz="0" w:space="1"/>
      </w:pBdr>
      <w:tabs>
        <w:tab w:val="center" w:pos="4153"/>
        <w:tab w:val="right" w:pos="8306"/>
      </w:tabs>
    </w:pPr>
  </w:p>
  <w:p w14:paraId="541C73B3">
    <w:pP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09739">
    <w:pPr>
      <w:pStyle w:val="8"/>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3774440</wp:posOffset>
              </wp:positionH>
              <wp:positionV relativeFrom="page">
                <wp:posOffset>546735</wp:posOffset>
              </wp:positionV>
              <wp:extent cx="2361565" cy="151765"/>
              <wp:effectExtent l="0" t="0" r="0" b="0"/>
              <wp:wrapNone/>
              <wp:docPr id="7" name="文本框 7"/>
              <wp:cNvGraphicFramePr/>
              <a:graphic xmlns:a="http://schemas.openxmlformats.org/drawingml/2006/main">
                <a:graphicData uri="http://schemas.microsoft.com/office/word/2010/wordprocessingShape">
                  <wps:wsp>
                    <wps:cNvSpPr txBox="1"/>
                    <wps:spPr>
                      <a:xfrm>
                        <a:off x="0" y="0"/>
                        <a:ext cx="2361565" cy="151765"/>
                      </a:xfrm>
                      <a:prstGeom prst="rect">
                        <a:avLst/>
                      </a:prstGeom>
                      <a:noFill/>
                      <a:ln>
                        <a:noFill/>
                      </a:ln>
                    </wps:spPr>
                    <wps:txbx>
                      <w:txbxContent>
                        <w:p w14:paraId="5F416E2F">
                          <w:pPr>
                            <w:spacing w:line="239" w:lineRule="exact"/>
                            <w:jc w:val="left"/>
                            <w:rPr>
                              <w:sz w:val="20"/>
                            </w:rPr>
                          </w:pPr>
                        </w:p>
                      </w:txbxContent>
                    </wps:txbx>
                    <wps:bodyPr lIns="0" tIns="0" rIns="0" bIns="0" upright="1"/>
                  </wps:wsp>
                </a:graphicData>
              </a:graphic>
            </wp:anchor>
          </w:drawing>
        </mc:Choice>
        <mc:Fallback>
          <w:pict>
            <v:shape id="_x0000_s1026" o:spid="_x0000_s1026" o:spt="202" type="#_x0000_t202" style="position:absolute;left:0pt;margin-left:297.2pt;margin-top:43.05pt;height:11.95pt;width:185.95pt;mso-position-horizontal-relative:page;mso-position-vertical-relative:page;z-index:-251657216;mso-width-relative:page;mso-height-relative:page;" filled="f" stroked="f" coordsize="21600,21600" o:gfxdata="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6ddNpNkAAAAKAQAADwAAAAAAAAABACAAAAAiAAAAZHJzL2Rvd25yZXYueG1sUEsB&#10;AhQAFAAAAAgAh07iQH5S5vu7AQAAcgMAAA4AAAAAAAAAAQAgAAAAKAEAAGRycy9lMm9Eb2MueG1s&#10;UEsFBgAAAAAGAAYAWQEAAFUFAAAAAA==&#10;">
              <v:fill on="f" focussize="0,0"/>
              <v:stroke on="f"/>
              <v:imagedata o:title=""/>
              <o:lock v:ext="edit" aspectratio="f"/>
              <v:textbox inset="0mm,0mm,0mm,0mm">
                <w:txbxContent>
                  <w:p w14:paraId="5F416E2F">
                    <w:pPr>
                      <w:spacing w:line="239" w:lineRule="exact"/>
                      <w:jc w:val="left"/>
                      <w:rPr>
                        <w:sz w:val="20"/>
                      </w:rPr>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814705</wp:posOffset>
              </wp:positionH>
              <wp:positionV relativeFrom="page">
                <wp:posOffset>556895</wp:posOffset>
              </wp:positionV>
              <wp:extent cx="116840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68400" cy="139700"/>
                      </a:xfrm>
                      <a:prstGeom prst="rect">
                        <a:avLst/>
                      </a:prstGeom>
                      <a:noFill/>
                      <a:ln>
                        <a:noFill/>
                      </a:ln>
                    </wps:spPr>
                    <wps:txbx>
                      <w:txbxContent>
                        <w:p w14:paraId="3A1668EA">
                          <w:pPr>
                            <w:jc w:val="left"/>
                            <w:rPr>
                              <w:sz w:val="18"/>
                            </w:rPr>
                          </w:pPr>
                        </w:p>
                      </w:txbxContent>
                    </wps:txbx>
                    <wps:bodyPr lIns="0" tIns="0" rIns="0" bIns="0" upright="1"/>
                  </wps:wsp>
                </a:graphicData>
              </a:graphic>
            </wp:anchor>
          </w:drawing>
        </mc:Choice>
        <mc:Fallback>
          <w:pict>
            <v:shape id="_x0000_s1026" o:spid="_x0000_s1026" o:spt="202" type="#_x0000_t202" style="position:absolute;left:0pt;margin-left:64.15pt;margin-top:43.85pt;height:11pt;width:92pt;mso-position-horizontal-relative:page;mso-position-vertical-relative:page;z-index:-251656192;mso-width-relative:page;mso-height-relative:page;" filled="f" stroked="f" coordsize="21600,21600" o:gfxdata="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15fDjYAAAACgEAAA8AAAAAAAAAAQAgAAAAIgAAAGRycy9kb3ducmV2LnhtbFBLAQIU&#10;ABQAAAAIAIdO4kA47uBXugEAAHIDAAAOAAAAAAAAAAEAIAAAACcBAABkcnMvZTJvRG9jLnhtbFBL&#10;BQYAAAAABgAGAFkBAABTBQAAAAA=&#10;">
              <v:fill on="f" focussize="0,0"/>
              <v:stroke on="f"/>
              <v:imagedata o:title=""/>
              <o:lock v:ext="edit" aspectratio="f"/>
              <v:textbox inset="0mm,0mm,0mm,0mm">
                <w:txbxContent>
                  <w:p w14:paraId="3A1668EA">
                    <w:pPr>
                      <w:jc w:val="left"/>
                      <w:rPr>
                        <w:sz w:val="18"/>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4922A">
    <w:pPr>
      <w:tabs>
        <w:tab w:val="center" w:pos="4153"/>
        <w:tab w:val="right"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BE765">
    <w:pP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2"/>
      <w:numFmt w:val="decimal"/>
      <w:lvlText w:val="%1."/>
      <w:lvlJc w:val="left"/>
      <w:pPr>
        <w:ind w:left="868" w:hanging="316"/>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776" w:hanging="316"/>
      </w:pPr>
      <w:rPr>
        <w:rFonts w:hint="default"/>
        <w:lang w:val="zh-CN" w:eastAsia="zh-CN" w:bidi="zh-CN"/>
      </w:rPr>
    </w:lvl>
    <w:lvl w:ilvl="2" w:tentative="0">
      <w:start w:val="0"/>
      <w:numFmt w:val="bullet"/>
      <w:lvlText w:val="•"/>
      <w:lvlJc w:val="left"/>
      <w:pPr>
        <w:ind w:left="2693" w:hanging="316"/>
      </w:pPr>
      <w:rPr>
        <w:rFonts w:hint="default"/>
        <w:lang w:val="zh-CN" w:eastAsia="zh-CN" w:bidi="zh-CN"/>
      </w:rPr>
    </w:lvl>
    <w:lvl w:ilvl="3" w:tentative="0">
      <w:start w:val="0"/>
      <w:numFmt w:val="bullet"/>
      <w:lvlText w:val="•"/>
      <w:lvlJc w:val="left"/>
      <w:pPr>
        <w:ind w:left="3610" w:hanging="316"/>
      </w:pPr>
      <w:rPr>
        <w:rFonts w:hint="default"/>
        <w:lang w:val="zh-CN" w:eastAsia="zh-CN" w:bidi="zh-CN"/>
      </w:rPr>
    </w:lvl>
    <w:lvl w:ilvl="4" w:tentative="0">
      <w:start w:val="0"/>
      <w:numFmt w:val="bullet"/>
      <w:lvlText w:val="•"/>
      <w:lvlJc w:val="left"/>
      <w:pPr>
        <w:ind w:left="4526" w:hanging="316"/>
      </w:pPr>
      <w:rPr>
        <w:rFonts w:hint="default"/>
        <w:lang w:val="zh-CN" w:eastAsia="zh-CN" w:bidi="zh-CN"/>
      </w:rPr>
    </w:lvl>
    <w:lvl w:ilvl="5" w:tentative="0">
      <w:start w:val="0"/>
      <w:numFmt w:val="bullet"/>
      <w:lvlText w:val="•"/>
      <w:lvlJc w:val="left"/>
      <w:pPr>
        <w:ind w:left="5443" w:hanging="316"/>
      </w:pPr>
      <w:rPr>
        <w:rFonts w:hint="default"/>
        <w:lang w:val="zh-CN" w:eastAsia="zh-CN" w:bidi="zh-CN"/>
      </w:rPr>
    </w:lvl>
    <w:lvl w:ilvl="6" w:tentative="0">
      <w:start w:val="0"/>
      <w:numFmt w:val="bullet"/>
      <w:lvlText w:val="•"/>
      <w:lvlJc w:val="left"/>
      <w:pPr>
        <w:ind w:left="6360" w:hanging="316"/>
      </w:pPr>
      <w:rPr>
        <w:rFonts w:hint="default"/>
        <w:lang w:val="zh-CN" w:eastAsia="zh-CN" w:bidi="zh-CN"/>
      </w:rPr>
    </w:lvl>
    <w:lvl w:ilvl="7" w:tentative="0">
      <w:start w:val="0"/>
      <w:numFmt w:val="bullet"/>
      <w:lvlText w:val="•"/>
      <w:lvlJc w:val="left"/>
      <w:pPr>
        <w:ind w:left="7276" w:hanging="316"/>
      </w:pPr>
      <w:rPr>
        <w:rFonts w:hint="default"/>
        <w:lang w:val="zh-CN" w:eastAsia="zh-CN" w:bidi="zh-CN"/>
      </w:rPr>
    </w:lvl>
    <w:lvl w:ilvl="8" w:tentative="0">
      <w:start w:val="0"/>
      <w:numFmt w:val="bullet"/>
      <w:lvlText w:val="•"/>
      <w:lvlJc w:val="left"/>
      <w:pPr>
        <w:ind w:left="8193" w:hanging="316"/>
      </w:pPr>
      <w:rPr>
        <w:rFonts w:hint="default"/>
        <w:lang w:val="zh-CN" w:eastAsia="zh-CN" w:bidi="zh-CN"/>
      </w:rPr>
    </w:lvl>
  </w:abstractNum>
  <w:abstractNum w:abstractNumId="1">
    <w:nsid w:val="845B5372"/>
    <w:multiLevelType w:val="multilevel"/>
    <w:tmpl w:val="845B5372"/>
    <w:lvl w:ilvl="0" w:tentative="0">
      <w:start w:val="1"/>
      <w:numFmt w:val="decimal"/>
      <w:lvlText w:val="%1."/>
      <w:lvlJc w:val="left"/>
      <w:pPr>
        <w:ind w:left="132" w:hanging="316"/>
      </w:pPr>
      <w:rPr>
        <w:rFonts w:hint="default" w:ascii="宋体" w:hAnsi="宋体" w:eastAsia="宋体" w:cs="宋体"/>
        <w:spacing w:val="-27"/>
        <w:w w:val="99"/>
        <w:sz w:val="19"/>
        <w:szCs w:val="19"/>
        <w:lang w:val="zh-CN" w:eastAsia="zh-CN" w:bidi="zh-CN"/>
      </w:rPr>
    </w:lvl>
    <w:lvl w:ilvl="1" w:tentative="0">
      <w:start w:val="0"/>
      <w:numFmt w:val="bullet"/>
      <w:lvlText w:val="•"/>
      <w:lvlJc w:val="left"/>
      <w:pPr>
        <w:ind w:left="1128" w:hanging="316"/>
      </w:pPr>
      <w:rPr>
        <w:rFonts w:hint="default"/>
        <w:lang w:val="zh-CN" w:eastAsia="zh-CN" w:bidi="zh-CN"/>
      </w:rPr>
    </w:lvl>
    <w:lvl w:ilvl="2" w:tentative="0">
      <w:start w:val="0"/>
      <w:numFmt w:val="bullet"/>
      <w:lvlText w:val="•"/>
      <w:lvlJc w:val="left"/>
      <w:pPr>
        <w:ind w:left="2117" w:hanging="316"/>
      </w:pPr>
      <w:rPr>
        <w:rFonts w:hint="default"/>
        <w:lang w:val="zh-CN" w:eastAsia="zh-CN" w:bidi="zh-CN"/>
      </w:rPr>
    </w:lvl>
    <w:lvl w:ilvl="3" w:tentative="0">
      <w:start w:val="0"/>
      <w:numFmt w:val="bullet"/>
      <w:lvlText w:val="•"/>
      <w:lvlJc w:val="left"/>
      <w:pPr>
        <w:ind w:left="3106" w:hanging="316"/>
      </w:pPr>
      <w:rPr>
        <w:rFonts w:hint="default"/>
        <w:lang w:val="zh-CN" w:eastAsia="zh-CN" w:bidi="zh-CN"/>
      </w:rPr>
    </w:lvl>
    <w:lvl w:ilvl="4" w:tentative="0">
      <w:start w:val="0"/>
      <w:numFmt w:val="bullet"/>
      <w:lvlText w:val="•"/>
      <w:lvlJc w:val="left"/>
      <w:pPr>
        <w:ind w:left="4094" w:hanging="316"/>
      </w:pPr>
      <w:rPr>
        <w:rFonts w:hint="default"/>
        <w:lang w:val="zh-CN" w:eastAsia="zh-CN" w:bidi="zh-CN"/>
      </w:rPr>
    </w:lvl>
    <w:lvl w:ilvl="5" w:tentative="0">
      <w:start w:val="0"/>
      <w:numFmt w:val="bullet"/>
      <w:lvlText w:val="•"/>
      <w:lvlJc w:val="left"/>
      <w:pPr>
        <w:ind w:left="5083" w:hanging="316"/>
      </w:pPr>
      <w:rPr>
        <w:rFonts w:hint="default"/>
        <w:lang w:val="zh-CN" w:eastAsia="zh-CN" w:bidi="zh-CN"/>
      </w:rPr>
    </w:lvl>
    <w:lvl w:ilvl="6" w:tentative="0">
      <w:start w:val="0"/>
      <w:numFmt w:val="bullet"/>
      <w:lvlText w:val="•"/>
      <w:lvlJc w:val="left"/>
      <w:pPr>
        <w:ind w:left="6072" w:hanging="316"/>
      </w:pPr>
      <w:rPr>
        <w:rFonts w:hint="default"/>
        <w:lang w:val="zh-CN" w:eastAsia="zh-CN" w:bidi="zh-CN"/>
      </w:rPr>
    </w:lvl>
    <w:lvl w:ilvl="7" w:tentative="0">
      <w:start w:val="0"/>
      <w:numFmt w:val="bullet"/>
      <w:lvlText w:val="•"/>
      <w:lvlJc w:val="left"/>
      <w:pPr>
        <w:ind w:left="7060" w:hanging="316"/>
      </w:pPr>
      <w:rPr>
        <w:rFonts w:hint="default"/>
        <w:lang w:val="zh-CN" w:eastAsia="zh-CN" w:bidi="zh-CN"/>
      </w:rPr>
    </w:lvl>
    <w:lvl w:ilvl="8" w:tentative="0">
      <w:start w:val="0"/>
      <w:numFmt w:val="bullet"/>
      <w:lvlText w:val="•"/>
      <w:lvlJc w:val="left"/>
      <w:pPr>
        <w:ind w:left="8049" w:hanging="316"/>
      </w:pPr>
      <w:rPr>
        <w:rFonts w:hint="default"/>
        <w:lang w:val="zh-CN" w:eastAsia="zh-CN" w:bidi="zh-CN"/>
      </w:rPr>
    </w:lvl>
  </w:abstractNum>
  <w:abstractNum w:abstractNumId="2">
    <w:nsid w:val="88C6D0E7"/>
    <w:multiLevelType w:val="singleLevel"/>
    <w:tmpl w:val="88C6D0E7"/>
    <w:lvl w:ilvl="0" w:tentative="0">
      <w:start w:val="2"/>
      <w:numFmt w:val="decimal"/>
      <w:lvlText w:val="%1."/>
      <w:lvlJc w:val="left"/>
      <w:pPr>
        <w:tabs>
          <w:tab w:val="left" w:pos="312"/>
        </w:tabs>
      </w:pPr>
    </w:lvl>
  </w:abstractNum>
  <w:abstractNum w:abstractNumId="3">
    <w:nsid w:val="8CAEB125"/>
    <w:multiLevelType w:val="multilevel"/>
    <w:tmpl w:val="8CAEB125"/>
    <w:lvl w:ilvl="0" w:tentative="0">
      <w:start w:val="1"/>
      <w:numFmt w:val="decimal"/>
      <w:lvlText w:val="%1."/>
      <w:lvlJc w:val="left"/>
      <w:pPr>
        <w:ind w:left="303" w:hanging="316"/>
      </w:pPr>
      <w:rPr>
        <w:rFonts w:hint="default" w:ascii="宋体" w:hAnsi="宋体" w:eastAsia="宋体" w:cs="宋体"/>
        <w:spacing w:val="-22"/>
        <w:w w:val="99"/>
        <w:sz w:val="19"/>
        <w:szCs w:val="19"/>
        <w:lang w:val="zh-CN" w:eastAsia="zh-CN" w:bidi="zh-CN"/>
      </w:rPr>
    </w:lvl>
    <w:lvl w:ilvl="1" w:tentative="0">
      <w:start w:val="0"/>
      <w:numFmt w:val="bullet"/>
      <w:lvlText w:val="•"/>
      <w:lvlJc w:val="left"/>
      <w:pPr>
        <w:ind w:left="1272" w:hanging="316"/>
      </w:pPr>
      <w:rPr>
        <w:rFonts w:hint="default"/>
        <w:lang w:val="zh-CN" w:eastAsia="zh-CN" w:bidi="zh-CN"/>
      </w:rPr>
    </w:lvl>
    <w:lvl w:ilvl="2" w:tentative="0">
      <w:start w:val="0"/>
      <w:numFmt w:val="bullet"/>
      <w:lvlText w:val="•"/>
      <w:lvlJc w:val="left"/>
      <w:pPr>
        <w:ind w:left="2245" w:hanging="316"/>
      </w:pPr>
      <w:rPr>
        <w:rFonts w:hint="default"/>
        <w:lang w:val="zh-CN" w:eastAsia="zh-CN" w:bidi="zh-CN"/>
      </w:rPr>
    </w:lvl>
    <w:lvl w:ilvl="3" w:tentative="0">
      <w:start w:val="0"/>
      <w:numFmt w:val="bullet"/>
      <w:lvlText w:val="•"/>
      <w:lvlJc w:val="left"/>
      <w:pPr>
        <w:ind w:left="3218" w:hanging="316"/>
      </w:pPr>
      <w:rPr>
        <w:rFonts w:hint="default"/>
        <w:lang w:val="zh-CN" w:eastAsia="zh-CN" w:bidi="zh-CN"/>
      </w:rPr>
    </w:lvl>
    <w:lvl w:ilvl="4" w:tentative="0">
      <w:start w:val="0"/>
      <w:numFmt w:val="bullet"/>
      <w:lvlText w:val="•"/>
      <w:lvlJc w:val="left"/>
      <w:pPr>
        <w:ind w:left="4190" w:hanging="316"/>
      </w:pPr>
      <w:rPr>
        <w:rFonts w:hint="default"/>
        <w:lang w:val="zh-CN" w:eastAsia="zh-CN" w:bidi="zh-CN"/>
      </w:rPr>
    </w:lvl>
    <w:lvl w:ilvl="5" w:tentative="0">
      <w:start w:val="0"/>
      <w:numFmt w:val="bullet"/>
      <w:lvlText w:val="•"/>
      <w:lvlJc w:val="left"/>
      <w:pPr>
        <w:ind w:left="5163" w:hanging="316"/>
      </w:pPr>
      <w:rPr>
        <w:rFonts w:hint="default"/>
        <w:lang w:val="zh-CN" w:eastAsia="zh-CN" w:bidi="zh-CN"/>
      </w:rPr>
    </w:lvl>
    <w:lvl w:ilvl="6" w:tentative="0">
      <w:start w:val="0"/>
      <w:numFmt w:val="bullet"/>
      <w:lvlText w:val="•"/>
      <w:lvlJc w:val="left"/>
      <w:pPr>
        <w:ind w:left="6136" w:hanging="316"/>
      </w:pPr>
      <w:rPr>
        <w:rFonts w:hint="default"/>
        <w:lang w:val="zh-CN" w:eastAsia="zh-CN" w:bidi="zh-CN"/>
      </w:rPr>
    </w:lvl>
    <w:lvl w:ilvl="7" w:tentative="0">
      <w:start w:val="0"/>
      <w:numFmt w:val="bullet"/>
      <w:lvlText w:val="•"/>
      <w:lvlJc w:val="left"/>
      <w:pPr>
        <w:ind w:left="7108" w:hanging="316"/>
      </w:pPr>
      <w:rPr>
        <w:rFonts w:hint="default"/>
        <w:lang w:val="zh-CN" w:eastAsia="zh-CN" w:bidi="zh-CN"/>
      </w:rPr>
    </w:lvl>
    <w:lvl w:ilvl="8" w:tentative="0">
      <w:start w:val="0"/>
      <w:numFmt w:val="bullet"/>
      <w:lvlText w:val="•"/>
      <w:lvlJc w:val="left"/>
      <w:pPr>
        <w:ind w:left="8081" w:hanging="316"/>
      </w:pPr>
      <w:rPr>
        <w:rFonts w:hint="default"/>
        <w:lang w:val="zh-CN" w:eastAsia="zh-CN" w:bidi="zh-CN"/>
      </w:rPr>
    </w:lvl>
  </w:abstractNum>
  <w:abstractNum w:abstractNumId="4">
    <w:nsid w:val="91995D4F"/>
    <w:multiLevelType w:val="multilevel"/>
    <w:tmpl w:val="91995D4F"/>
    <w:lvl w:ilvl="0" w:tentative="0">
      <w:start w:val="1"/>
      <w:numFmt w:val="decimal"/>
      <w:lvlText w:val="%1."/>
      <w:lvlJc w:val="left"/>
      <w:pPr>
        <w:ind w:left="1038" w:hanging="316"/>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938" w:hanging="316"/>
      </w:pPr>
      <w:rPr>
        <w:rFonts w:hint="default"/>
        <w:lang w:val="zh-CN" w:eastAsia="zh-CN" w:bidi="zh-CN"/>
      </w:rPr>
    </w:lvl>
    <w:lvl w:ilvl="2" w:tentative="0">
      <w:start w:val="0"/>
      <w:numFmt w:val="bullet"/>
      <w:lvlText w:val="•"/>
      <w:lvlJc w:val="left"/>
      <w:pPr>
        <w:ind w:left="2837" w:hanging="316"/>
      </w:pPr>
      <w:rPr>
        <w:rFonts w:hint="default"/>
        <w:lang w:val="zh-CN" w:eastAsia="zh-CN" w:bidi="zh-CN"/>
      </w:rPr>
    </w:lvl>
    <w:lvl w:ilvl="3" w:tentative="0">
      <w:start w:val="0"/>
      <w:numFmt w:val="bullet"/>
      <w:lvlText w:val="•"/>
      <w:lvlJc w:val="left"/>
      <w:pPr>
        <w:ind w:left="3736" w:hanging="316"/>
      </w:pPr>
      <w:rPr>
        <w:rFonts w:hint="default"/>
        <w:lang w:val="zh-CN" w:eastAsia="zh-CN" w:bidi="zh-CN"/>
      </w:rPr>
    </w:lvl>
    <w:lvl w:ilvl="4" w:tentative="0">
      <w:start w:val="0"/>
      <w:numFmt w:val="bullet"/>
      <w:lvlText w:val="•"/>
      <w:lvlJc w:val="left"/>
      <w:pPr>
        <w:ind w:left="4634" w:hanging="316"/>
      </w:pPr>
      <w:rPr>
        <w:rFonts w:hint="default"/>
        <w:lang w:val="zh-CN" w:eastAsia="zh-CN" w:bidi="zh-CN"/>
      </w:rPr>
    </w:lvl>
    <w:lvl w:ilvl="5" w:tentative="0">
      <w:start w:val="0"/>
      <w:numFmt w:val="bullet"/>
      <w:lvlText w:val="•"/>
      <w:lvlJc w:val="left"/>
      <w:pPr>
        <w:ind w:left="5533" w:hanging="316"/>
      </w:pPr>
      <w:rPr>
        <w:rFonts w:hint="default"/>
        <w:lang w:val="zh-CN" w:eastAsia="zh-CN" w:bidi="zh-CN"/>
      </w:rPr>
    </w:lvl>
    <w:lvl w:ilvl="6" w:tentative="0">
      <w:start w:val="0"/>
      <w:numFmt w:val="bullet"/>
      <w:lvlText w:val="•"/>
      <w:lvlJc w:val="left"/>
      <w:pPr>
        <w:ind w:left="6432" w:hanging="316"/>
      </w:pPr>
      <w:rPr>
        <w:rFonts w:hint="default"/>
        <w:lang w:val="zh-CN" w:eastAsia="zh-CN" w:bidi="zh-CN"/>
      </w:rPr>
    </w:lvl>
    <w:lvl w:ilvl="7" w:tentative="0">
      <w:start w:val="0"/>
      <w:numFmt w:val="bullet"/>
      <w:lvlText w:val="•"/>
      <w:lvlJc w:val="left"/>
      <w:pPr>
        <w:ind w:left="7330" w:hanging="316"/>
      </w:pPr>
      <w:rPr>
        <w:rFonts w:hint="default"/>
        <w:lang w:val="zh-CN" w:eastAsia="zh-CN" w:bidi="zh-CN"/>
      </w:rPr>
    </w:lvl>
    <w:lvl w:ilvl="8" w:tentative="0">
      <w:start w:val="0"/>
      <w:numFmt w:val="bullet"/>
      <w:lvlText w:val="•"/>
      <w:lvlJc w:val="left"/>
      <w:pPr>
        <w:ind w:left="8229" w:hanging="316"/>
      </w:pPr>
      <w:rPr>
        <w:rFonts w:hint="default"/>
        <w:lang w:val="zh-CN" w:eastAsia="zh-CN" w:bidi="zh-CN"/>
      </w:rPr>
    </w:lvl>
  </w:abstractNum>
  <w:abstractNum w:abstractNumId="5">
    <w:nsid w:val="A134D5EA"/>
    <w:multiLevelType w:val="singleLevel"/>
    <w:tmpl w:val="A134D5EA"/>
    <w:lvl w:ilvl="0" w:tentative="0">
      <w:start w:val="4"/>
      <w:numFmt w:val="chineseCounting"/>
      <w:suff w:val="nothing"/>
      <w:lvlText w:val="%1、"/>
      <w:lvlJc w:val="left"/>
      <w:rPr>
        <w:rFonts w:hint="eastAsia"/>
      </w:rPr>
    </w:lvl>
  </w:abstractNum>
  <w:abstractNum w:abstractNumId="6">
    <w:nsid w:val="B0F1ACD9"/>
    <w:multiLevelType w:val="multilevel"/>
    <w:tmpl w:val="B0F1ACD9"/>
    <w:lvl w:ilvl="0" w:tentative="0">
      <w:start w:val="1"/>
      <w:numFmt w:val="decimal"/>
      <w:lvlText w:val="（%1）"/>
      <w:lvlJc w:val="left"/>
      <w:pPr>
        <w:ind w:left="869" w:hanging="526"/>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776" w:hanging="526"/>
      </w:pPr>
      <w:rPr>
        <w:rFonts w:hint="default"/>
        <w:lang w:val="zh-CN" w:eastAsia="zh-CN" w:bidi="zh-CN"/>
      </w:rPr>
    </w:lvl>
    <w:lvl w:ilvl="2" w:tentative="0">
      <w:start w:val="0"/>
      <w:numFmt w:val="bullet"/>
      <w:lvlText w:val="•"/>
      <w:lvlJc w:val="left"/>
      <w:pPr>
        <w:ind w:left="2693" w:hanging="526"/>
      </w:pPr>
      <w:rPr>
        <w:rFonts w:hint="default"/>
        <w:lang w:val="zh-CN" w:eastAsia="zh-CN" w:bidi="zh-CN"/>
      </w:rPr>
    </w:lvl>
    <w:lvl w:ilvl="3" w:tentative="0">
      <w:start w:val="0"/>
      <w:numFmt w:val="bullet"/>
      <w:lvlText w:val="•"/>
      <w:lvlJc w:val="left"/>
      <w:pPr>
        <w:ind w:left="3610" w:hanging="526"/>
      </w:pPr>
      <w:rPr>
        <w:rFonts w:hint="default"/>
        <w:lang w:val="zh-CN" w:eastAsia="zh-CN" w:bidi="zh-CN"/>
      </w:rPr>
    </w:lvl>
    <w:lvl w:ilvl="4" w:tentative="0">
      <w:start w:val="0"/>
      <w:numFmt w:val="bullet"/>
      <w:lvlText w:val="•"/>
      <w:lvlJc w:val="left"/>
      <w:pPr>
        <w:ind w:left="4526" w:hanging="526"/>
      </w:pPr>
      <w:rPr>
        <w:rFonts w:hint="default"/>
        <w:lang w:val="zh-CN" w:eastAsia="zh-CN" w:bidi="zh-CN"/>
      </w:rPr>
    </w:lvl>
    <w:lvl w:ilvl="5" w:tentative="0">
      <w:start w:val="0"/>
      <w:numFmt w:val="bullet"/>
      <w:lvlText w:val="•"/>
      <w:lvlJc w:val="left"/>
      <w:pPr>
        <w:ind w:left="5443" w:hanging="526"/>
      </w:pPr>
      <w:rPr>
        <w:rFonts w:hint="default"/>
        <w:lang w:val="zh-CN" w:eastAsia="zh-CN" w:bidi="zh-CN"/>
      </w:rPr>
    </w:lvl>
    <w:lvl w:ilvl="6" w:tentative="0">
      <w:start w:val="0"/>
      <w:numFmt w:val="bullet"/>
      <w:lvlText w:val="•"/>
      <w:lvlJc w:val="left"/>
      <w:pPr>
        <w:ind w:left="6360" w:hanging="526"/>
      </w:pPr>
      <w:rPr>
        <w:rFonts w:hint="default"/>
        <w:lang w:val="zh-CN" w:eastAsia="zh-CN" w:bidi="zh-CN"/>
      </w:rPr>
    </w:lvl>
    <w:lvl w:ilvl="7" w:tentative="0">
      <w:start w:val="0"/>
      <w:numFmt w:val="bullet"/>
      <w:lvlText w:val="•"/>
      <w:lvlJc w:val="left"/>
      <w:pPr>
        <w:ind w:left="7276" w:hanging="526"/>
      </w:pPr>
      <w:rPr>
        <w:rFonts w:hint="default"/>
        <w:lang w:val="zh-CN" w:eastAsia="zh-CN" w:bidi="zh-CN"/>
      </w:rPr>
    </w:lvl>
    <w:lvl w:ilvl="8" w:tentative="0">
      <w:start w:val="0"/>
      <w:numFmt w:val="bullet"/>
      <w:lvlText w:val="•"/>
      <w:lvlJc w:val="left"/>
      <w:pPr>
        <w:ind w:left="8193" w:hanging="526"/>
      </w:pPr>
      <w:rPr>
        <w:rFonts w:hint="default"/>
        <w:lang w:val="zh-CN" w:eastAsia="zh-CN" w:bidi="zh-CN"/>
      </w:rPr>
    </w:lvl>
  </w:abstractNum>
  <w:abstractNum w:abstractNumId="7">
    <w:nsid w:val="B8CEF35B"/>
    <w:multiLevelType w:val="multilevel"/>
    <w:tmpl w:val="B8CEF35B"/>
    <w:lvl w:ilvl="0" w:tentative="0">
      <w:start w:val="1"/>
      <w:numFmt w:val="decimal"/>
      <w:lvlText w:val="%1."/>
      <w:lvlJc w:val="left"/>
      <w:pPr>
        <w:ind w:left="303" w:hanging="316"/>
      </w:pPr>
      <w:rPr>
        <w:rFonts w:hint="default" w:ascii="宋体" w:hAnsi="宋体" w:eastAsia="宋体" w:cs="宋体"/>
        <w:spacing w:val="-29"/>
        <w:w w:val="99"/>
        <w:sz w:val="19"/>
        <w:szCs w:val="19"/>
        <w:lang w:val="zh-CN" w:eastAsia="zh-CN" w:bidi="zh-CN"/>
      </w:rPr>
    </w:lvl>
    <w:lvl w:ilvl="1" w:tentative="0">
      <w:start w:val="0"/>
      <w:numFmt w:val="bullet"/>
      <w:lvlText w:val="•"/>
      <w:lvlJc w:val="left"/>
      <w:pPr>
        <w:ind w:left="1272" w:hanging="316"/>
      </w:pPr>
      <w:rPr>
        <w:rFonts w:hint="default"/>
        <w:lang w:val="zh-CN" w:eastAsia="zh-CN" w:bidi="zh-CN"/>
      </w:rPr>
    </w:lvl>
    <w:lvl w:ilvl="2" w:tentative="0">
      <w:start w:val="0"/>
      <w:numFmt w:val="bullet"/>
      <w:lvlText w:val="•"/>
      <w:lvlJc w:val="left"/>
      <w:pPr>
        <w:ind w:left="2245" w:hanging="316"/>
      </w:pPr>
      <w:rPr>
        <w:rFonts w:hint="default"/>
        <w:lang w:val="zh-CN" w:eastAsia="zh-CN" w:bidi="zh-CN"/>
      </w:rPr>
    </w:lvl>
    <w:lvl w:ilvl="3" w:tentative="0">
      <w:start w:val="0"/>
      <w:numFmt w:val="bullet"/>
      <w:lvlText w:val="•"/>
      <w:lvlJc w:val="left"/>
      <w:pPr>
        <w:ind w:left="3218" w:hanging="316"/>
      </w:pPr>
      <w:rPr>
        <w:rFonts w:hint="default"/>
        <w:lang w:val="zh-CN" w:eastAsia="zh-CN" w:bidi="zh-CN"/>
      </w:rPr>
    </w:lvl>
    <w:lvl w:ilvl="4" w:tentative="0">
      <w:start w:val="0"/>
      <w:numFmt w:val="bullet"/>
      <w:lvlText w:val="•"/>
      <w:lvlJc w:val="left"/>
      <w:pPr>
        <w:ind w:left="4190" w:hanging="316"/>
      </w:pPr>
      <w:rPr>
        <w:rFonts w:hint="default"/>
        <w:lang w:val="zh-CN" w:eastAsia="zh-CN" w:bidi="zh-CN"/>
      </w:rPr>
    </w:lvl>
    <w:lvl w:ilvl="5" w:tentative="0">
      <w:start w:val="0"/>
      <w:numFmt w:val="bullet"/>
      <w:lvlText w:val="•"/>
      <w:lvlJc w:val="left"/>
      <w:pPr>
        <w:ind w:left="5163" w:hanging="316"/>
      </w:pPr>
      <w:rPr>
        <w:rFonts w:hint="default"/>
        <w:lang w:val="zh-CN" w:eastAsia="zh-CN" w:bidi="zh-CN"/>
      </w:rPr>
    </w:lvl>
    <w:lvl w:ilvl="6" w:tentative="0">
      <w:start w:val="0"/>
      <w:numFmt w:val="bullet"/>
      <w:lvlText w:val="•"/>
      <w:lvlJc w:val="left"/>
      <w:pPr>
        <w:ind w:left="6136" w:hanging="316"/>
      </w:pPr>
      <w:rPr>
        <w:rFonts w:hint="default"/>
        <w:lang w:val="zh-CN" w:eastAsia="zh-CN" w:bidi="zh-CN"/>
      </w:rPr>
    </w:lvl>
    <w:lvl w:ilvl="7" w:tentative="0">
      <w:start w:val="0"/>
      <w:numFmt w:val="bullet"/>
      <w:lvlText w:val="•"/>
      <w:lvlJc w:val="left"/>
      <w:pPr>
        <w:ind w:left="7108" w:hanging="316"/>
      </w:pPr>
      <w:rPr>
        <w:rFonts w:hint="default"/>
        <w:lang w:val="zh-CN" w:eastAsia="zh-CN" w:bidi="zh-CN"/>
      </w:rPr>
    </w:lvl>
    <w:lvl w:ilvl="8" w:tentative="0">
      <w:start w:val="0"/>
      <w:numFmt w:val="bullet"/>
      <w:lvlText w:val="•"/>
      <w:lvlJc w:val="left"/>
      <w:pPr>
        <w:ind w:left="8081" w:hanging="316"/>
      </w:pPr>
      <w:rPr>
        <w:rFonts w:hint="default"/>
        <w:lang w:val="zh-CN" w:eastAsia="zh-CN" w:bidi="zh-CN"/>
      </w:rPr>
    </w:lvl>
  </w:abstractNum>
  <w:abstractNum w:abstractNumId="8">
    <w:nsid w:val="BB64CFA9"/>
    <w:multiLevelType w:val="multilevel"/>
    <w:tmpl w:val="BB64CFA9"/>
    <w:lvl w:ilvl="0" w:tentative="0">
      <w:start w:val="1"/>
      <w:numFmt w:val="decimal"/>
      <w:lvlText w:val="%1."/>
      <w:lvlJc w:val="left"/>
      <w:pPr>
        <w:ind w:left="303" w:hanging="316"/>
      </w:pPr>
      <w:rPr>
        <w:rFonts w:hint="default" w:ascii="宋体" w:hAnsi="宋体" w:eastAsia="宋体" w:cs="宋体"/>
        <w:spacing w:val="-29"/>
        <w:w w:val="99"/>
        <w:sz w:val="19"/>
        <w:szCs w:val="19"/>
        <w:lang w:val="zh-CN" w:eastAsia="zh-CN" w:bidi="zh-CN"/>
      </w:rPr>
    </w:lvl>
    <w:lvl w:ilvl="1" w:tentative="0">
      <w:start w:val="0"/>
      <w:numFmt w:val="bullet"/>
      <w:lvlText w:val="•"/>
      <w:lvlJc w:val="left"/>
      <w:pPr>
        <w:ind w:left="1272" w:hanging="316"/>
      </w:pPr>
      <w:rPr>
        <w:rFonts w:hint="default"/>
        <w:lang w:val="zh-CN" w:eastAsia="zh-CN" w:bidi="zh-CN"/>
      </w:rPr>
    </w:lvl>
    <w:lvl w:ilvl="2" w:tentative="0">
      <w:start w:val="0"/>
      <w:numFmt w:val="bullet"/>
      <w:lvlText w:val="•"/>
      <w:lvlJc w:val="left"/>
      <w:pPr>
        <w:ind w:left="2245" w:hanging="316"/>
      </w:pPr>
      <w:rPr>
        <w:rFonts w:hint="default"/>
        <w:lang w:val="zh-CN" w:eastAsia="zh-CN" w:bidi="zh-CN"/>
      </w:rPr>
    </w:lvl>
    <w:lvl w:ilvl="3" w:tentative="0">
      <w:start w:val="0"/>
      <w:numFmt w:val="bullet"/>
      <w:lvlText w:val="•"/>
      <w:lvlJc w:val="left"/>
      <w:pPr>
        <w:ind w:left="3218" w:hanging="316"/>
      </w:pPr>
      <w:rPr>
        <w:rFonts w:hint="default"/>
        <w:lang w:val="zh-CN" w:eastAsia="zh-CN" w:bidi="zh-CN"/>
      </w:rPr>
    </w:lvl>
    <w:lvl w:ilvl="4" w:tentative="0">
      <w:start w:val="0"/>
      <w:numFmt w:val="bullet"/>
      <w:lvlText w:val="•"/>
      <w:lvlJc w:val="left"/>
      <w:pPr>
        <w:ind w:left="4190" w:hanging="316"/>
      </w:pPr>
      <w:rPr>
        <w:rFonts w:hint="default"/>
        <w:lang w:val="zh-CN" w:eastAsia="zh-CN" w:bidi="zh-CN"/>
      </w:rPr>
    </w:lvl>
    <w:lvl w:ilvl="5" w:tentative="0">
      <w:start w:val="0"/>
      <w:numFmt w:val="bullet"/>
      <w:lvlText w:val="•"/>
      <w:lvlJc w:val="left"/>
      <w:pPr>
        <w:ind w:left="5163" w:hanging="316"/>
      </w:pPr>
      <w:rPr>
        <w:rFonts w:hint="default"/>
        <w:lang w:val="zh-CN" w:eastAsia="zh-CN" w:bidi="zh-CN"/>
      </w:rPr>
    </w:lvl>
    <w:lvl w:ilvl="6" w:tentative="0">
      <w:start w:val="0"/>
      <w:numFmt w:val="bullet"/>
      <w:lvlText w:val="•"/>
      <w:lvlJc w:val="left"/>
      <w:pPr>
        <w:ind w:left="6136" w:hanging="316"/>
      </w:pPr>
      <w:rPr>
        <w:rFonts w:hint="default"/>
        <w:lang w:val="zh-CN" w:eastAsia="zh-CN" w:bidi="zh-CN"/>
      </w:rPr>
    </w:lvl>
    <w:lvl w:ilvl="7" w:tentative="0">
      <w:start w:val="0"/>
      <w:numFmt w:val="bullet"/>
      <w:lvlText w:val="•"/>
      <w:lvlJc w:val="left"/>
      <w:pPr>
        <w:ind w:left="7108" w:hanging="316"/>
      </w:pPr>
      <w:rPr>
        <w:rFonts w:hint="default"/>
        <w:lang w:val="zh-CN" w:eastAsia="zh-CN" w:bidi="zh-CN"/>
      </w:rPr>
    </w:lvl>
    <w:lvl w:ilvl="8" w:tentative="0">
      <w:start w:val="0"/>
      <w:numFmt w:val="bullet"/>
      <w:lvlText w:val="•"/>
      <w:lvlJc w:val="left"/>
      <w:pPr>
        <w:ind w:left="8081" w:hanging="316"/>
      </w:pPr>
      <w:rPr>
        <w:rFonts w:hint="default"/>
        <w:lang w:val="zh-CN" w:eastAsia="zh-CN" w:bidi="zh-CN"/>
      </w:rPr>
    </w:lvl>
  </w:abstractNum>
  <w:abstractNum w:abstractNumId="9">
    <w:nsid w:val="CEC10790"/>
    <w:multiLevelType w:val="singleLevel"/>
    <w:tmpl w:val="CEC10790"/>
    <w:lvl w:ilvl="0" w:tentative="0">
      <w:start w:val="1"/>
      <w:numFmt w:val="decimal"/>
      <w:suff w:val="nothing"/>
      <w:lvlText w:val="%1、"/>
      <w:lvlJc w:val="left"/>
    </w:lvl>
  </w:abstractNum>
  <w:abstractNum w:abstractNumId="10">
    <w:nsid w:val="D6659358"/>
    <w:multiLevelType w:val="singleLevel"/>
    <w:tmpl w:val="D6659358"/>
    <w:lvl w:ilvl="0" w:tentative="0">
      <w:start w:val="5"/>
      <w:numFmt w:val="decimal"/>
      <w:lvlText w:val="%1."/>
      <w:lvlJc w:val="left"/>
      <w:pPr>
        <w:tabs>
          <w:tab w:val="left" w:pos="312"/>
        </w:tabs>
      </w:pPr>
    </w:lvl>
  </w:abstractNum>
  <w:abstractNum w:abstractNumId="11">
    <w:nsid w:val="E093A4B0"/>
    <w:multiLevelType w:val="multilevel"/>
    <w:tmpl w:val="E093A4B0"/>
    <w:lvl w:ilvl="0" w:tentative="0">
      <w:start w:val="2"/>
      <w:numFmt w:val="decimal"/>
      <w:lvlText w:val="%1."/>
      <w:lvlJc w:val="left"/>
      <w:pPr>
        <w:ind w:left="868" w:hanging="316"/>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776" w:hanging="316"/>
      </w:pPr>
      <w:rPr>
        <w:rFonts w:hint="default"/>
        <w:lang w:val="zh-CN" w:eastAsia="zh-CN" w:bidi="zh-CN"/>
      </w:rPr>
    </w:lvl>
    <w:lvl w:ilvl="2" w:tentative="0">
      <w:start w:val="0"/>
      <w:numFmt w:val="bullet"/>
      <w:lvlText w:val="•"/>
      <w:lvlJc w:val="left"/>
      <w:pPr>
        <w:ind w:left="2693" w:hanging="316"/>
      </w:pPr>
      <w:rPr>
        <w:rFonts w:hint="default"/>
        <w:lang w:val="zh-CN" w:eastAsia="zh-CN" w:bidi="zh-CN"/>
      </w:rPr>
    </w:lvl>
    <w:lvl w:ilvl="3" w:tentative="0">
      <w:start w:val="0"/>
      <w:numFmt w:val="bullet"/>
      <w:lvlText w:val="•"/>
      <w:lvlJc w:val="left"/>
      <w:pPr>
        <w:ind w:left="3610" w:hanging="316"/>
      </w:pPr>
      <w:rPr>
        <w:rFonts w:hint="default"/>
        <w:lang w:val="zh-CN" w:eastAsia="zh-CN" w:bidi="zh-CN"/>
      </w:rPr>
    </w:lvl>
    <w:lvl w:ilvl="4" w:tentative="0">
      <w:start w:val="0"/>
      <w:numFmt w:val="bullet"/>
      <w:lvlText w:val="•"/>
      <w:lvlJc w:val="left"/>
      <w:pPr>
        <w:ind w:left="4526" w:hanging="316"/>
      </w:pPr>
      <w:rPr>
        <w:rFonts w:hint="default"/>
        <w:lang w:val="zh-CN" w:eastAsia="zh-CN" w:bidi="zh-CN"/>
      </w:rPr>
    </w:lvl>
    <w:lvl w:ilvl="5" w:tentative="0">
      <w:start w:val="0"/>
      <w:numFmt w:val="bullet"/>
      <w:lvlText w:val="•"/>
      <w:lvlJc w:val="left"/>
      <w:pPr>
        <w:ind w:left="5443" w:hanging="316"/>
      </w:pPr>
      <w:rPr>
        <w:rFonts w:hint="default"/>
        <w:lang w:val="zh-CN" w:eastAsia="zh-CN" w:bidi="zh-CN"/>
      </w:rPr>
    </w:lvl>
    <w:lvl w:ilvl="6" w:tentative="0">
      <w:start w:val="0"/>
      <w:numFmt w:val="bullet"/>
      <w:lvlText w:val="•"/>
      <w:lvlJc w:val="left"/>
      <w:pPr>
        <w:ind w:left="6360" w:hanging="316"/>
      </w:pPr>
      <w:rPr>
        <w:rFonts w:hint="default"/>
        <w:lang w:val="zh-CN" w:eastAsia="zh-CN" w:bidi="zh-CN"/>
      </w:rPr>
    </w:lvl>
    <w:lvl w:ilvl="7" w:tentative="0">
      <w:start w:val="0"/>
      <w:numFmt w:val="bullet"/>
      <w:lvlText w:val="•"/>
      <w:lvlJc w:val="left"/>
      <w:pPr>
        <w:ind w:left="7276" w:hanging="316"/>
      </w:pPr>
      <w:rPr>
        <w:rFonts w:hint="default"/>
        <w:lang w:val="zh-CN" w:eastAsia="zh-CN" w:bidi="zh-CN"/>
      </w:rPr>
    </w:lvl>
    <w:lvl w:ilvl="8" w:tentative="0">
      <w:start w:val="0"/>
      <w:numFmt w:val="bullet"/>
      <w:lvlText w:val="•"/>
      <w:lvlJc w:val="left"/>
      <w:pPr>
        <w:ind w:left="8193" w:hanging="316"/>
      </w:pPr>
      <w:rPr>
        <w:rFonts w:hint="default"/>
        <w:lang w:val="zh-CN" w:eastAsia="zh-CN" w:bidi="zh-CN"/>
      </w:rPr>
    </w:lvl>
  </w:abstractNum>
  <w:abstractNum w:abstractNumId="12">
    <w:nsid w:val="F7735DC9"/>
    <w:multiLevelType w:val="multilevel"/>
    <w:tmpl w:val="F7735DC9"/>
    <w:lvl w:ilvl="0" w:tentative="0">
      <w:start w:val="1"/>
      <w:numFmt w:val="decimal"/>
      <w:lvlText w:val="%1."/>
      <w:lvlJc w:val="left"/>
      <w:pPr>
        <w:ind w:left="303" w:hanging="316"/>
      </w:pPr>
      <w:rPr>
        <w:rFonts w:hint="default" w:ascii="宋体" w:hAnsi="宋体" w:eastAsia="宋体" w:cs="宋体"/>
        <w:spacing w:val="-94"/>
        <w:w w:val="99"/>
        <w:sz w:val="19"/>
        <w:szCs w:val="19"/>
        <w:lang w:val="zh-CN" w:eastAsia="zh-CN" w:bidi="zh-CN"/>
      </w:rPr>
    </w:lvl>
    <w:lvl w:ilvl="1" w:tentative="0">
      <w:start w:val="0"/>
      <w:numFmt w:val="bullet"/>
      <w:lvlText w:val="•"/>
      <w:lvlJc w:val="left"/>
      <w:pPr>
        <w:ind w:left="1272" w:hanging="316"/>
      </w:pPr>
      <w:rPr>
        <w:rFonts w:hint="default"/>
        <w:lang w:val="zh-CN" w:eastAsia="zh-CN" w:bidi="zh-CN"/>
      </w:rPr>
    </w:lvl>
    <w:lvl w:ilvl="2" w:tentative="0">
      <w:start w:val="0"/>
      <w:numFmt w:val="bullet"/>
      <w:lvlText w:val="•"/>
      <w:lvlJc w:val="left"/>
      <w:pPr>
        <w:ind w:left="2245" w:hanging="316"/>
      </w:pPr>
      <w:rPr>
        <w:rFonts w:hint="default"/>
        <w:lang w:val="zh-CN" w:eastAsia="zh-CN" w:bidi="zh-CN"/>
      </w:rPr>
    </w:lvl>
    <w:lvl w:ilvl="3" w:tentative="0">
      <w:start w:val="0"/>
      <w:numFmt w:val="bullet"/>
      <w:lvlText w:val="•"/>
      <w:lvlJc w:val="left"/>
      <w:pPr>
        <w:ind w:left="3218" w:hanging="316"/>
      </w:pPr>
      <w:rPr>
        <w:rFonts w:hint="default"/>
        <w:lang w:val="zh-CN" w:eastAsia="zh-CN" w:bidi="zh-CN"/>
      </w:rPr>
    </w:lvl>
    <w:lvl w:ilvl="4" w:tentative="0">
      <w:start w:val="0"/>
      <w:numFmt w:val="bullet"/>
      <w:lvlText w:val="•"/>
      <w:lvlJc w:val="left"/>
      <w:pPr>
        <w:ind w:left="4190" w:hanging="316"/>
      </w:pPr>
      <w:rPr>
        <w:rFonts w:hint="default"/>
        <w:lang w:val="zh-CN" w:eastAsia="zh-CN" w:bidi="zh-CN"/>
      </w:rPr>
    </w:lvl>
    <w:lvl w:ilvl="5" w:tentative="0">
      <w:start w:val="0"/>
      <w:numFmt w:val="bullet"/>
      <w:lvlText w:val="•"/>
      <w:lvlJc w:val="left"/>
      <w:pPr>
        <w:ind w:left="5163" w:hanging="316"/>
      </w:pPr>
      <w:rPr>
        <w:rFonts w:hint="default"/>
        <w:lang w:val="zh-CN" w:eastAsia="zh-CN" w:bidi="zh-CN"/>
      </w:rPr>
    </w:lvl>
    <w:lvl w:ilvl="6" w:tentative="0">
      <w:start w:val="0"/>
      <w:numFmt w:val="bullet"/>
      <w:lvlText w:val="•"/>
      <w:lvlJc w:val="left"/>
      <w:pPr>
        <w:ind w:left="6136" w:hanging="316"/>
      </w:pPr>
      <w:rPr>
        <w:rFonts w:hint="default"/>
        <w:lang w:val="zh-CN" w:eastAsia="zh-CN" w:bidi="zh-CN"/>
      </w:rPr>
    </w:lvl>
    <w:lvl w:ilvl="7" w:tentative="0">
      <w:start w:val="0"/>
      <w:numFmt w:val="bullet"/>
      <w:lvlText w:val="•"/>
      <w:lvlJc w:val="left"/>
      <w:pPr>
        <w:ind w:left="7108" w:hanging="316"/>
      </w:pPr>
      <w:rPr>
        <w:rFonts w:hint="default"/>
        <w:lang w:val="zh-CN" w:eastAsia="zh-CN" w:bidi="zh-CN"/>
      </w:rPr>
    </w:lvl>
    <w:lvl w:ilvl="8" w:tentative="0">
      <w:start w:val="0"/>
      <w:numFmt w:val="bullet"/>
      <w:lvlText w:val="•"/>
      <w:lvlJc w:val="left"/>
      <w:pPr>
        <w:ind w:left="8081" w:hanging="316"/>
      </w:pPr>
      <w:rPr>
        <w:rFonts w:hint="default"/>
        <w:lang w:val="zh-CN" w:eastAsia="zh-CN" w:bidi="zh-CN"/>
      </w:rPr>
    </w:lvl>
  </w:abstractNum>
  <w:abstractNum w:abstractNumId="13">
    <w:nsid w:val="1ACDE60F"/>
    <w:multiLevelType w:val="multilevel"/>
    <w:tmpl w:val="1ACDE60F"/>
    <w:lvl w:ilvl="0" w:tentative="0">
      <w:start w:val="1"/>
      <w:numFmt w:val="decimal"/>
      <w:lvlText w:val="%1."/>
      <w:lvlJc w:val="left"/>
      <w:pPr>
        <w:ind w:left="132" w:hanging="316"/>
      </w:pPr>
      <w:rPr>
        <w:rFonts w:hint="default" w:ascii="宋体" w:hAnsi="宋体" w:eastAsia="宋体" w:cs="宋体"/>
        <w:spacing w:val="-27"/>
        <w:w w:val="99"/>
        <w:sz w:val="19"/>
        <w:szCs w:val="19"/>
        <w:lang w:val="zh-CN" w:eastAsia="zh-CN" w:bidi="zh-CN"/>
      </w:rPr>
    </w:lvl>
    <w:lvl w:ilvl="1" w:tentative="0">
      <w:start w:val="1"/>
      <w:numFmt w:val="decimal"/>
      <w:lvlText w:val="（%2）"/>
      <w:lvlJc w:val="left"/>
      <w:pPr>
        <w:ind w:left="1250" w:hanging="527"/>
      </w:pPr>
      <w:rPr>
        <w:rFonts w:hint="default" w:ascii="宋体" w:hAnsi="宋体" w:eastAsia="宋体" w:cs="宋体"/>
        <w:spacing w:val="-1"/>
        <w:w w:val="99"/>
        <w:sz w:val="19"/>
        <w:szCs w:val="19"/>
        <w:lang w:val="zh-CN" w:eastAsia="zh-CN" w:bidi="zh-CN"/>
      </w:rPr>
    </w:lvl>
    <w:lvl w:ilvl="2" w:tentative="0">
      <w:start w:val="0"/>
      <w:numFmt w:val="bullet"/>
      <w:lvlText w:val="•"/>
      <w:lvlJc w:val="left"/>
      <w:pPr>
        <w:ind w:left="2234" w:hanging="527"/>
      </w:pPr>
      <w:rPr>
        <w:rFonts w:hint="default"/>
        <w:lang w:val="zh-CN" w:eastAsia="zh-CN" w:bidi="zh-CN"/>
      </w:rPr>
    </w:lvl>
    <w:lvl w:ilvl="3" w:tentative="0">
      <w:start w:val="0"/>
      <w:numFmt w:val="bullet"/>
      <w:lvlText w:val="•"/>
      <w:lvlJc w:val="left"/>
      <w:pPr>
        <w:ind w:left="3208" w:hanging="527"/>
      </w:pPr>
      <w:rPr>
        <w:rFonts w:hint="default"/>
        <w:lang w:val="zh-CN" w:eastAsia="zh-CN" w:bidi="zh-CN"/>
      </w:rPr>
    </w:lvl>
    <w:lvl w:ilvl="4" w:tentative="0">
      <w:start w:val="0"/>
      <w:numFmt w:val="bullet"/>
      <w:lvlText w:val="•"/>
      <w:lvlJc w:val="left"/>
      <w:pPr>
        <w:ind w:left="4182" w:hanging="527"/>
      </w:pPr>
      <w:rPr>
        <w:rFonts w:hint="default"/>
        <w:lang w:val="zh-CN" w:eastAsia="zh-CN" w:bidi="zh-CN"/>
      </w:rPr>
    </w:lvl>
    <w:lvl w:ilvl="5" w:tentative="0">
      <w:start w:val="0"/>
      <w:numFmt w:val="bullet"/>
      <w:lvlText w:val="•"/>
      <w:lvlJc w:val="left"/>
      <w:pPr>
        <w:ind w:left="5156" w:hanging="527"/>
      </w:pPr>
      <w:rPr>
        <w:rFonts w:hint="default"/>
        <w:lang w:val="zh-CN" w:eastAsia="zh-CN" w:bidi="zh-CN"/>
      </w:rPr>
    </w:lvl>
    <w:lvl w:ilvl="6" w:tentative="0">
      <w:start w:val="0"/>
      <w:numFmt w:val="bullet"/>
      <w:lvlText w:val="•"/>
      <w:lvlJc w:val="left"/>
      <w:pPr>
        <w:ind w:left="6130" w:hanging="527"/>
      </w:pPr>
      <w:rPr>
        <w:rFonts w:hint="default"/>
        <w:lang w:val="zh-CN" w:eastAsia="zh-CN" w:bidi="zh-CN"/>
      </w:rPr>
    </w:lvl>
    <w:lvl w:ilvl="7" w:tentative="0">
      <w:start w:val="0"/>
      <w:numFmt w:val="bullet"/>
      <w:lvlText w:val="•"/>
      <w:lvlJc w:val="left"/>
      <w:pPr>
        <w:ind w:left="7104" w:hanging="527"/>
      </w:pPr>
      <w:rPr>
        <w:rFonts w:hint="default"/>
        <w:lang w:val="zh-CN" w:eastAsia="zh-CN" w:bidi="zh-CN"/>
      </w:rPr>
    </w:lvl>
    <w:lvl w:ilvl="8" w:tentative="0">
      <w:start w:val="0"/>
      <w:numFmt w:val="bullet"/>
      <w:lvlText w:val="•"/>
      <w:lvlJc w:val="left"/>
      <w:pPr>
        <w:ind w:left="8078" w:hanging="527"/>
      </w:pPr>
      <w:rPr>
        <w:rFonts w:hint="default"/>
        <w:lang w:val="zh-CN" w:eastAsia="zh-CN" w:bidi="zh-CN"/>
      </w:rPr>
    </w:lvl>
  </w:abstractNum>
  <w:abstractNum w:abstractNumId="14">
    <w:nsid w:val="243FCF68"/>
    <w:multiLevelType w:val="multilevel"/>
    <w:tmpl w:val="243FCF68"/>
    <w:lvl w:ilvl="0" w:tentative="0">
      <w:start w:val="2"/>
      <w:numFmt w:val="decimal"/>
      <w:lvlText w:val="%1."/>
      <w:lvlJc w:val="left"/>
      <w:pPr>
        <w:ind w:left="868" w:hanging="316"/>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776" w:hanging="316"/>
      </w:pPr>
      <w:rPr>
        <w:rFonts w:hint="default"/>
        <w:lang w:val="zh-CN" w:eastAsia="zh-CN" w:bidi="zh-CN"/>
      </w:rPr>
    </w:lvl>
    <w:lvl w:ilvl="2" w:tentative="0">
      <w:start w:val="0"/>
      <w:numFmt w:val="bullet"/>
      <w:lvlText w:val="•"/>
      <w:lvlJc w:val="left"/>
      <w:pPr>
        <w:ind w:left="2693" w:hanging="316"/>
      </w:pPr>
      <w:rPr>
        <w:rFonts w:hint="default"/>
        <w:lang w:val="zh-CN" w:eastAsia="zh-CN" w:bidi="zh-CN"/>
      </w:rPr>
    </w:lvl>
    <w:lvl w:ilvl="3" w:tentative="0">
      <w:start w:val="0"/>
      <w:numFmt w:val="bullet"/>
      <w:lvlText w:val="•"/>
      <w:lvlJc w:val="left"/>
      <w:pPr>
        <w:ind w:left="3610" w:hanging="316"/>
      </w:pPr>
      <w:rPr>
        <w:rFonts w:hint="default"/>
        <w:lang w:val="zh-CN" w:eastAsia="zh-CN" w:bidi="zh-CN"/>
      </w:rPr>
    </w:lvl>
    <w:lvl w:ilvl="4" w:tentative="0">
      <w:start w:val="0"/>
      <w:numFmt w:val="bullet"/>
      <w:lvlText w:val="•"/>
      <w:lvlJc w:val="left"/>
      <w:pPr>
        <w:ind w:left="4526" w:hanging="316"/>
      </w:pPr>
      <w:rPr>
        <w:rFonts w:hint="default"/>
        <w:lang w:val="zh-CN" w:eastAsia="zh-CN" w:bidi="zh-CN"/>
      </w:rPr>
    </w:lvl>
    <w:lvl w:ilvl="5" w:tentative="0">
      <w:start w:val="0"/>
      <w:numFmt w:val="bullet"/>
      <w:lvlText w:val="•"/>
      <w:lvlJc w:val="left"/>
      <w:pPr>
        <w:ind w:left="5443" w:hanging="316"/>
      </w:pPr>
      <w:rPr>
        <w:rFonts w:hint="default"/>
        <w:lang w:val="zh-CN" w:eastAsia="zh-CN" w:bidi="zh-CN"/>
      </w:rPr>
    </w:lvl>
    <w:lvl w:ilvl="6" w:tentative="0">
      <w:start w:val="0"/>
      <w:numFmt w:val="bullet"/>
      <w:lvlText w:val="•"/>
      <w:lvlJc w:val="left"/>
      <w:pPr>
        <w:ind w:left="6360" w:hanging="316"/>
      </w:pPr>
      <w:rPr>
        <w:rFonts w:hint="default"/>
        <w:lang w:val="zh-CN" w:eastAsia="zh-CN" w:bidi="zh-CN"/>
      </w:rPr>
    </w:lvl>
    <w:lvl w:ilvl="7" w:tentative="0">
      <w:start w:val="0"/>
      <w:numFmt w:val="bullet"/>
      <w:lvlText w:val="•"/>
      <w:lvlJc w:val="left"/>
      <w:pPr>
        <w:ind w:left="7276" w:hanging="316"/>
      </w:pPr>
      <w:rPr>
        <w:rFonts w:hint="default"/>
        <w:lang w:val="zh-CN" w:eastAsia="zh-CN" w:bidi="zh-CN"/>
      </w:rPr>
    </w:lvl>
    <w:lvl w:ilvl="8" w:tentative="0">
      <w:start w:val="0"/>
      <w:numFmt w:val="bullet"/>
      <w:lvlText w:val="•"/>
      <w:lvlJc w:val="left"/>
      <w:pPr>
        <w:ind w:left="8193" w:hanging="316"/>
      </w:pPr>
      <w:rPr>
        <w:rFonts w:hint="default"/>
        <w:lang w:val="zh-CN" w:eastAsia="zh-CN" w:bidi="zh-CN"/>
      </w:rPr>
    </w:lvl>
  </w:abstractNum>
  <w:abstractNum w:abstractNumId="15">
    <w:nsid w:val="30FC5B15"/>
    <w:multiLevelType w:val="multilevel"/>
    <w:tmpl w:val="30FC5B15"/>
    <w:lvl w:ilvl="0" w:tentative="0">
      <w:start w:val="1"/>
      <w:numFmt w:val="decimal"/>
      <w:lvlText w:val="%1."/>
      <w:lvlJc w:val="left"/>
      <w:pPr>
        <w:ind w:left="132" w:hanging="316"/>
      </w:pPr>
      <w:rPr>
        <w:rFonts w:hint="default" w:ascii="宋体" w:hAnsi="宋体" w:eastAsia="宋体" w:cs="宋体"/>
        <w:spacing w:val="-20"/>
        <w:w w:val="99"/>
        <w:sz w:val="19"/>
        <w:szCs w:val="19"/>
        <w:lang w:val="zh-CN" w:eastAsia="zh-CN" w:bidi="zh-CN"/>
      </w:rPr>
    </w:lvl>
    <w:lvl w:ilvl="1" w:tentative="0">
      <w:start w:val="0"/>
      <w:numFmt w:val="bullet"/>
      <w:lvlText w:val="•"/>
      <w:lvlJc w:val="left"/>
      <w:pPr>
        <w:ind w:left="1128" w:hanging="316"/>
      </w:pPr>
      <w:rPr>
        <w:rFonts w:hint="default"/>
        <w:lang w:val="zh-CN" w:eastAsia="zh-CN" w:bidi="zh-CN"/>
      </w:rPr>
    </w:lvl>
    <w:lvl w:ilvl="2" w:tentative="0">
      <w:start w:val="0"/>
      <w:numFmt w:val="bullet"/>
      <w:lvlText w:val="•"/>
      <w:lvlJc w:val="left"/>
      <w:pPr>
        <w:ind w:left="2117" w:hanging="316"/>
      </w:pPr>
      <w:rPr>
        <w:rFonts w:hint="default"/>
        <w:lang w:val="zh-CN" w:eastAsia="zh-CN" w:bidi="zh-CN"/>
      </w:rPr>
    </w:lvl>
    <w:lvl w:ilvl="3" w:tentative="0">
      <w:start w:val="0"/>
      <w:numFmt w:val="bullet"/>
      <w:lvlText w:val="•"/>
      <w:lvlJc w:val="left"/>
      <w:pPr>
        <w:ind w:left="3106" w:hanging="316"/>
      </w:pPr>
      <w:rPr>
        <w:rFonts w:hint="default"/>
        <w:lang w:val="zh-CN" w:eastAsia="zh-CN" w:bidi="zh-CN"/>
      </w:rPr>
    </w:lvl>
    <w:lvl w:ilvl="4" w:tentative="0">
      <w:start w:val="0"/>
      <w:numFmt w:val="bullet"/>
      <w:lvlText w:val="•"/>
      <w:lvlJc w:val="left"/>
      <w:pPr>
        <w:ind w:left="4094" w:hanging="316"/>
      </w:pPr>
      <w:rPr>
        <w:rFonts w:hint="default"/>
        <w:lang w:val="zh-CN" w:eastAsia="zh-CN" w:bidi="zh-CN"/>
      </w:rPr>
    </w:lvl>
    <w:lvl w:ilvl="5" w:tentative="0">
      <w:start w:val="0"/>
      <w:numFmt w:val="bullet"/>
      <w:lvlText w:val="•"/>
      <w:lvlJc w:val="left"/>
      <w:pPr>
        <w:ind w:left="5083" w:hanging="316"/>
      </w:pPr>
      <w:rPr>
        <w:rFonts w:hint="default"/>
        <w:lang w:val="zh-CN" w:eastAsia="zh-CN" w:bidi="zh-CN"/>
      </w:rPr>
    </w:lvl>
    <w:lvl w:ilvl="6" w:tentative="0">
      <w:start w:val="0"/>
      <w:numFmt w:val="bullet"/>
      <w:lvlText w:val="•"/>
      <w:lvlJc w:val="left"/>
      <w:pPr>
        <w:ind w:left="6072" w:hanging="316"/>
      </w:pPr>
      <w:rPr>
        <w:rFonts w:hint="default"/>
        <w:lang w:val="zh-CN" w:eastAsia="zh-CN" w:bidi="zh-CN"/>
      </w:rPr>
    </w:lvl>
    <w:lvl w:ilvl="7" w:tentative="0">
      <w:start w:val="0"/>
      <w:numFmt w:val="bullet"/>
      <w:lvlText w:val="•"/>
      <w:lvlJc w:val="left"/>
      <w:pPr>
        <w:ind w:left="7060" w:hanging="316"/>
      </w:pPr>
      <w:rPr>
        <w:rFonts w:hint="default"/>
        <w:lang w:val="zh-CN" w:eastAsia="zh-CN" w:bidi="zh-CN"/>
      </w:rPr>
    </w:lvl>
    <w:lvl w:ilvl="8" w:tentative="0">
      <w:start w:val="0"/>
      <w:numFmt w:val="bullet"/>
      <w:lvlText w:val="•"/>
      <w:lvlJc w:val="left"/>
      <w:pPr>
        <w:ind w:left="8049" w:hanging="316"/>
      </w:pPr>
      <w:rPr>
        <w:rFonts w:hint="default"/>
        <w:lang w:val="zh-CN" w:eastAsia="zh-CN" w:bidi="zh-CN"/>
      </w:rPr>
    </w:lvl>
  </w:abstractNum>
  <w:abstractNum w:abstractNumId="16">
    <w:nsid w:val="322DA995"/>
    <w:multiLevelType w:val="singleLevel"/>
    <w:tmpl w:val="322DA995"/>
    <w:lvl w:ilvl="0" w:tentative="0">
      <w:start w:val="5"/>
      <w:numFmt w:val="chineseCounting"/>
      <w:suff w:val="nothing"/>
      <w:lvlText w:val="%1、"/>
      <w:lvlJc w:val="left"/>
      <w:rPr>
        <w:rFonts w:hint="eastAsia"/>
      </w:rPr>
    </w:lvl>
  </w:abstractNum>
  <w:abstractNum w:abstractNumId="17">
    <w:nsid w:val="46A08BB8"/>
    <w:multiLevelType w:val="multilevel"/>
    <w:tmpl w:val="46A08BB8"/>
    <w:lvl w:ilvl="0" w:tentative="0">
      <w:start w:val="1"/>
      <w:numFmt w:val="decimal"/>
      <w:lvlText w:val="（%1）"/>
      <w:lvlJc w:val="left"/>
      <w:pPr>
        <w:ind w:left="303" w:hanging="527"/>
      </w:pPr>
      <w:rPr>
        <w:rFonts w:hint="default" w:ascii="宋体" w:hAnsi="宋体" w:eastAsia="宋体" w:cs="宋体"/>
        <w:spacing w:val="-44"/>
        <w:w w:val="99"/>
        <w:sz w:val="19"/>
        <w:szCs w:val="19"/>
        <w:lang w:val="zh-CN" w:eastAsia="zh-CN" w:bidi="zh-CN"/>
      </w:rPr>
    </w:lvl>
    <w:lvl w:ilvl="1" w:tentative="0">
      <w:start w:val="1"/>
      <w:numFmt w:val="decimal"/>
      <w:lvlText w:val="%2."/>
      <w:lvlJc w:val="left"/>
      <w:pPr>
        <w:ind w:left="303" w:hanging="212"/>
      </w:pPr>
      <w:rPr>
        <w:rFonts w:hint="default" w:ascii="宋体" w:hAnsi="宋体" w:eastAsia="宋体" w:cs="宋体"/>
        <w:spacing w:val="1"/>
        <w:w w:val="99"/>
        <w:sz w:val="19"/>
        <w:szCs w:val="19"/>
        <w:lang w:val="zh-CN" w:eastAsia="zh-CN" w:bidi="zh-CN"/>
      </w:rPr>
    </w:lvl>
    <w:lvl w:ilvl="2" w:tentative="0">
      <w:start w:val="0"/>
      <w:numFmt w:val="bullet"/>
      <w:lvlText w:val="•"/>
      <w:lvlJc w:val="left"/>
      <w:pPr>
        <w:ind w:left="2245" w:hanging="212"/>
      </w:pPr>
      <w:rPr>
        <w:rFonts w:hint="default"/>
        <w:lang w:val="zh-CN" w:eastAsia="zh-CN" w:bidi="zh-CN"/>
      </w:rPr>
    </w:lvl>
    <w:lvl w:ilvl="3" w:tentative="0">
      <w:start w:val="0"/>
      <w:numFmt w:val="bullet"/>
      <w:lvlText w:val="•"/>
      <w:lvlJc w:val="left"/>
      <w:pPr>
        <w:ind w:left="3218" w:hanging="212"/>
      </w:pPr>
      <w:rPr>
        <w:rFonts w:hint="default"/>
        <w:lang w:val="zh-CN" w:eastAsia="zh-CN" w:bidi="zh-CN"/>
      </w:rPr>
    </w:lvl>
    <w:lvl w:ilvl="4" w:tentative="0">
      <w:start w:val="0"/>
      <w:numFmt w:val="bullet"/>
      <w:lvlText w:val="•"/>
      <w:lvlJc w:val="left"/>
      <w:pPr>
        <w:ind w:left="4190" w:hanging="212"/>
      </w:pPr>
      <w:rPr>
        <w:rFonts w:hint="default"/>
        <w:lang w:val="zh-CN" w:eastAsia="zh-CN" w:bidi="zh-CN"/>
      </w:rPr>
    </w:lvl>
    <w:lvl w:ilvl="5" w:tentative="0">
      <w:start w:val="0"/>
      <w:numFmt w:val="bullet"/>
      <w:lvlText w:val="•"/>
      <w:lvlJc w:val="left"/>
      <w:pPr>
        <w:ind w:left="5163" w:hanging="212"/>
      </w:pPr>
      <w:rPr>
        <w:rFonts w:hint="default"/>
        <w:lang w:val="zh-CN" w:eastAsia="zh-CN" w:bidi="zh-CN"/>
      </w:rPr>
    </w:lvl>
    <w:lvl w:ilvl="6" w:tentative="0">
      <w:start w:val="0"/>
      <w:numFmt w:val="bullet"/>
      <w:lvlText w:val="•"/>
      <w:lvlJc w:val="left"/>
      <w:pPr>
        <w:ind w:left="6136" w:hanging="212"/>
      </w:pPr>
      <w:rPr>
        <w:rFonts w:hint="default"/>
        <w:lang w:val="zh-CN" w:eastAsia="zh-CN" w:bidi="zh-CN"/>
      </w:rPr>
    </w:lvl>
    <w:lvl w:ilvl="7" w:tentative="0">
      <w:start w:val="0"/>
      <w:numFmt w:val="bullet"/>
      <w:lvlText w:val="•"/>
      <w:lvlJc w:val="left"/>
      <w:pPr>
        <w:ind w:left="7108" w:hanging="212"/>
      </w:pPr>
      <w:rPr>
        <w:rFonts w:hint="default"/>
        <w:lang w:val="zh-CN" w:eastAsia="zh-CN" w:bidi="zh-CN"/>
      </w:rPr>
    </w:lvl>
    <w:lvl w:ilvl="8" w:tentative="0">
      <w:start w:val="0"/>
      <w:numFmt w:val="bullet"/>
      <w:lvlText w:val="•"/>
      <w:lvlJc w:val="left"/>
      <w:pPr>
        <w:ind w:left="8081" w:hanging="212"/>
      </w:pPr>
      <w:rPr>
        <w:rFonts w:hint="default"/>
        <w:lang w:val="zh-CN" w:eastAsia="zh-CN" w:bidi="zh-CN"/>
      </w:rPr>
    </w:lvl>
  </w:abstractNum>
  <w:abstractNum w:abstractNumId="18">
    <w:nsid w:val="4D94DA66"/>
    <w:multiLevelType w:val="multilevel"/>
    <w:tmpl w:val="4D94DA66"/>
    <w:lvl w:ilvl="0" w:tentative="0">
      <w:start w:val="1"/>
      <w:numFmt w:val="decimal"/>
      <w:lvlText w:val="%1."/>
      <w:lvlJc w:val="left"/>
      <w:pPr>
        <w:ind w:left="868" w:hanging="316"/>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776" w:hanging="316"/>
      </w:pPr>
      <w:rPr>
        <w:rFonts w:hint="default"/>
        <w:lang w:val="zh-CN" w:eastAsia="zh-CN" w:bidi="zh-CN"/>
      </w:rPr>
    </w:lvl>
    <w:lvl w:ilvl="2" w:tentative="0">
      <w:start w:val="0"/>
      <w:numFmt w:val="bullet"/>
      <w:lvlText w:val="•"/>
      <w:lvlJc w:val="left"/>
      <w:pPr>
        <w:ind w:left="2693" w:hanging="316"/>
      </w:pPr>
      <w:rPr>
        <w:rFonts w:hint="default"/>
        <w:lang w:val="zh-CN" w:eastAsia="zh-CN" w:bidi="zh-CN"/>
      </w:rPr>
    </w:lvl>
    <w:lvl w:ilvl="3" w:tentative="0">
      <w:start w:val="0"/>
      <w:numFmt w:val="bullet"/>
      <w:lvlText w:val="•"/>
      <w:lvlJc w:val="left"/>
      <w:pPr>
        <w:ind w:left="3610" w:hanging="316"/>
      </w:pPr>
      <w:rPr>
        <w:rFonts w:hint="default"/>
        <w:lang w:val="zh-CN" w:eastAsia="zh-CN" w:bidi="zh-CN"/>
      </w:rPr>
    </w:lvl>
    <w:lvl w:ilvl="4" w:tentative="0">
      <w:start w:val="0"/>
      <w:numFmt w:val="bullet"/>
      <w:lvlText w:val="•"/>
      <w:lvlJc w:val="left"/>
      <w:pPr>
        <w:ind w:left="4526" w:hanging="316"/>
      </w:pPr>
      <w:rPr>
        <w:rFonts w:hint="default"/>
        <w:lang w:val="zh-CN" w:eastAsia="zh-CN" w:bidi="zh-CN"/>
      </w:rPr>
    </w:lvl>
    <w:lvl w:ilvl="5" w:tentative="0">
      <w:start w:val="0"/>
      <w:numFmt w:val="bullet"/>
      <w:lvlText w:val="•"/>
      <w:lvlJc w:val="left"/>
      <w:pPr>
        <w:ind w:left="5443" w:hanging="316"/>
      </w:pPr>
      <w:rPr>
        <w:rFonts w:hint="default"/>
        <w:lang w:val="zh-CN" w:eastAsia="zh-CN" w:bidi="zh-CN"/>
      </w:rPr>
    </w:lvl>
    <w:lvl w:ilvl="6" w:tentative="0">
      <w:start w:val="0"/>
      <w:numFmt w:val="bullet"/>
      <w:lvlText w:val="•"/>
      <w:lvlJc w:val="left"/>
      <w:pPr>
        <w:ind w:left="6360" w:hanging="316"/>
      </w:pPr>
      <w:rPr>
        <w:rFonts w:hint="default"/>
        <w:lang w:val="zh-CN" w:eastAsia="zh-CN" w:bidi="zh-CN"/>
      </w:rPr>
    </w:lvl>
    <w:lvl w:ilvl="7" w:tentative="0">
      <w:start w:val="0"/>
      <w:numFmt w:val="bullet"/>
      <w:lvlText w:val="•"/>
      <w:lvlJc w:val="left"/>
      <w:pPr>
        <w:ind w:left="7276" w:hanging="316"/>
      </w:pPr>
      <w:rPr>
        <w:rFonts w:hint="default"/>
        <w:lang w:val="zh-CN" w:eastAsia="zh-CN" w:bidi="zh-CN"/>
      </w:rPr>
    </w:lvl>
    <w:lvl w:ilvl="8" w:tentative="0">
      <w:start w:val="0"/>
      <w:numFmt w:val="bullet"/>
      <w:lvlText w:val="•"/>
      <w:lvlJc w:val="left"/>
      <w:pPr>
        <w:ind w:left="8193" w:hanging="316"/>
      </w:pPr>
      <w:rPr>
        <w:rFonts w:hint="default"/>
        <w:lang w:val="zh-CN" w:eastAsia="zh-CN" w:bidi="zh-CN"/>
      </w:rPr>
    </w:lvl>
  </w:abstractNum>
  <w:abstractNum w:abstractNumId="19">
    <w:nsid w:val="5E29AB5A"/>
    <w:multiLevelType w:val="multilevel"/>
    <w:tmpl w:val="5E29AB5A"/>
    <w:lvl w:ilvl="0" w:tentative="0">
      <w:start w:val="1"/>
      <w:numFmt w:val="decimal"/>
      <w:lvlText w:val="%1."/>
      <w:lvlJc w:val="left"/>
      <w:pPr>
        <w:ind w:left="132" w:hanging="316"/>
      </w:pPr>
      <w:rPr>
        <w:rFonts w:hint="default" w:ascii="宋体" w:hAnsi="宋体" w:eastAsia="宋体" w:cs="宋体"/>
        <w:spacing w:val="-27"/>
        <w:w w:val="99"/>
        <w:sz w:val="19"/>
        <w:szCs w:val="19"/>
        <w:lang w:val="zh-CN" w:eastAsia="zh-CN" w:bidi="zh-CN"/>
      </w:rPr>
    </w:lvl>
    <w:lvl w:ilvl="1" w:tentative="0">
      <w:start w:val="0"/>
      <w:numFmt w:val="bullet"/>
      <w:lvlText w:val="•"/>
      <w:lvlJc w:val="left"/>
      <w:pPr>
        <w:ind w:left="1128" w:hanging="316"/>
      </w:pPr>
      <w:rPr>
        <w:rFonts w:hint="default"/>
        <w:lang w:val="zh-CN" w:eastAsia="zh-CN" w:bidi="zh-CN"/>
      </w:rPr>
    </w:lvl>
    <w:lvl w:ilvl="2" w:tentative="0">
      <w:start w:val="0"/>
      <w:numFmt w:val="bullet"/>
      <w:lvlText w:val="•"/>
      <w:lvlJc w:val="left"/>
      <w:pPr>
        <w:ind w:left="2117" w:hanging="316"/>
      </w:pPr>
      <w:rPr>
        <w:rFonts w:hint="default"/>
        <w:lang w:val="zh-CN" w:eastAsia="zh-CN" w:bidi="zh-CN"/>
      </w:rPr>
    </w:lvl>
    <w:lvl w:ilvl="3" w:tentative="0">
      <w:start w:val="0"/>
      <w:numFmt w:val="bullet"/>
      <w:lvlText w:val="•"/>
      <w:lvlJc w:val="left"/>
      <w:pPr>
        <w:ind w:left="3106" w:hanging="316"/>
      </w:pPr>
      <w:rPr>
        <w:rFonts w:hint="default"/>
        <w:lang w:val="zh-CN" w:eastAsia="zh-CN" w:bidi="zh-CN"/>
      </w:rPr>
    </w:lvl>
    <w:lvl w:ilvl="4" w:tentative="0">
      <w:start w:val="0"/>
      <w:numFmt w:val="bullet"/>
      <w:lvlText w:val="•"/>
      <w:lvlJc w:val="left"/>
      <w:pPr>
        <w:ind w:left="4094" w:hanging="316"/>
      </w:pPr>
      <w:rPr>
        <w:rFonts w:hint="default"/>
        <w:lang w:val="zh-CN" w:eastAsia="zh-CN" w:bidi="zh-CN"/>
      </w:rPr>
    </w:lvl>
    <w:lvl w:ilvl="5" w:tentative="0">
      <w:start w:val="0"/>
      <w:numFmt w:val="bullet"/>
      <w:lvlText w:val="•"/>
      <w:lvlJc w:val="left"/>
      <w:pPr>
        <w:ind w:left="5083" w:hanging="316"/>
      </w:pPr>
      <w:rPr>
        <w:rFonts w:hint="default"/>
        <w:lang w:val="zh-CN" w:eastAsia="zh-CN" w:bidi="zh-CN"/>
      </w:rPr>
    </w:lvl>
    <w:lvl w:ilvl="6" w:tentative="0">
      <w:start w:val="0"/>
      <w:numFmt w:val="bullet"/>
      <w:lvlText w:val="•"/>
      <w:lvlJc w:val="left"/>
      <w:pPr>
        <w:ind w:left="6072" w:hanging="316"/>
      </w:pPr>
      <w:rPr>
        <w:rFonts w:hint="default"/>
        <w:lang w:val="zh-CN" w:eastAsia="zh-CN" w:bidi="zh-CN"/>
      </w:rPr>
    </w:lvl>
    <w:lvl w:ilvl="7" w:tentative="0">
      <w:start w:val="0"/>
      <w:numFmt w:val="bullet"/>
      <w:lvlText w:val="•"/>
      <w:lvlJc w:val="left"/>
      <w:pPr>
        <w:ind w:left="7060" w:hanging="316"/>
      </w:pPr>
      <w:rPr>
        <w:rFonts w:hint="default"/>
        <w:lang w:val="zh-CN" w:eastAsia="zh-CN" w:bidi="zh-CN"/>
      </w:rPr>
    </w:lvl>
    <w:lvl w:ilvl="8" w:tentative="0">
      <w:start w:val="0"/>
      <w:numFmt w:val="bullet"/>
      <w:lvlText w:val="•"/>
      <w:lvlJc w:val="left"/>
      <w:pPr>
        <w:ind w:left="8049" w:hanging="316"/>
      </w:pPr>
      <w:rPr>
        <w:rFonts w:hint="default"/>
        <w:lang w:val="zh-CN" w:eastAsia="zh-CN" w:bidi="zh-CN"/>
      </w:rPr>
    </w:lvl>
  </w:abstractNum>
  <w:abstractNum w:abstractNumId="20">
    <w:nsid w:val="5FFFB1A7"/>
    <w:multiLevelType w:val="multilevel"/>
    <w:tmpl w:val="5FFFB1A7"/>
    <w:lvl w:ilvl="0" w:tentative="0">
      <w:start w:val="1"/>
      <w:numFmt w:val="decimal"/>
      <w:lvlText w:val="（%1）"/>
      <w:lvlJc w:val="left"/>
      <w:pPr>
        <w:ind w:left="1079" w:hanging="527"/>
      </w:pPr>
      <w:rPr>
        <w:rFonts w:hint="default" w:ascii="宋体" w:hAnsi="宋体" w:eastAsia="宋体" w:cs="宋体"/>
        <w:spacing w:val="-22"/>
        <w:w w:val="99"/>
        <w:sz w:val="19"/>
        <w:szCs w:val="19"/>
        <w:lang w:val="zh-CN" w:eastAsia="zh-CN" w:bidi="zh-CN"/>
      </w:rPr>
    </w:lvl>
    <w:lvl w:ilvl="1" w:tentative="0">
      <w:start w:val="0"/>
      <w:numFmt w:val="bullet"/>
      <w:lvlText w:val="•"/>
      <w:lvlJc w:val="left"/>
      <w:pPr>
        <w:ind w:left="1974" w:hanging="527"/>
      </w:pPr>
      <w:rPr>
        <w:rFonts w:hint="default"/>
        <w:lang w:val="zh-CN" w:eastAsia="zh-CN" w:bidi="zh-CN"/>
      </w:rPr>
    </w:lvl>
    <w:lvl w:ilvl="2" w:tentative="0">
      <w:start w:val="0"/>
      <w:numFmt w:val="bullet"/>
      <w:lvlText w:val="•"/>
      <w:lvlJc w:val="left"/>
      <w:pPr>
        <w:ind w:left="2869" w:hanging="527"/>
      </w:pPr>
      <w:rPr>
        <w:rFonts w:hint="default"/>
        <w:lang w:val="zh-CN" w:eastAsia="zh-CN" w:bidi="zh-CN"/>
      </w:rPr>
    </w:lvl>
    <w:lvl w:ilvl="3" w:tentative="0">
      <w:start w:val="0"/>
      <w:numFmt w:val="bullet"/>
      <w:lvlText w:val="•"/>
      <w:lvlJc w:val="left"/>
      <w:pPr>
        <w:ind w:left="3764" w:hanging="527"/>
      </w:pPr>
      <w:rPr>
        <w:rFonts w:hint="default"/>
        <w:lang w:val="zh-CN" w:eastAsia="zh-CN" w:bidi="zh-CN"/>
      </w:rPr>
    </w:lvl>
    <w:lvl w:ilvl="4" w:tentative="0">
      <w:start w:val="0"/>
      <w:numFmt w:val="bullet"/>
      <w:lvlText w:val="•"/>
      <w:lvlJc w:val="left"/>
      <w:pPr>
        <w:ind w:left="4658" w:hanging="527"/>
      </w:pPr>
      <w:rPr>
        <w:rFonts w:hint="default"/>
        <w:lang w:val="zh-CN" w:eastAsia="zh-CN" w:bidi="zh-CN"/>
      </w:rPr>
    </w:lvl>
    <w:lvl w:ilvl="5" w:tentative="0">
      <w:start w:val="0"/>
      <w:numFmt w:val="bullet"/>
      <w:lvlText w:val="•"/>
      <w:lvlJc w:val="left"/>
      <w:pPr>
        <w:ind w:left="5553" w:hanging="527"/>
      </w:pPr>
      <w:rPr>
        <w:rFonts w:hint="default"/>
        <w:lang w:val="zh-CN" w:eastAsia="zh-CN" w:bidi="zh-CN"/>
      </w:rPr>
    </w:lvl>
    <w:lvl w:ilvl="6" w:tentative="0">
      <w:start w:val="0"/>
      <w:numFmt w:val="bullet"/>
      <w:lvlText w:val="•"/>
      <w:lvlJc w:val="left"/>
      <w:pPr>
        <w:ind w:left="6448" w:hanging="527"/>
      </w:pPr>
      <w:rPr>
        <w:rFonts w:hint="default"/>
        <w:lang w:val="zh-CN" w:eastAsia="zh-CN" w:bidi="zh-CN"/>
      </w:rPr>
    </w:lvl>
    <w:lvl w:ilvl="7" w:tentative="0">
      <w:start w:val="0"/>
      <w:numFmt w:val="bullet"/>
      <w:lvlText w:val="•"/>
      <w:lvlJc w:val="left"/>
      <w:pPr>
        <w:ind w:left="7342" w:hanging="527"/>
      </w:pPr>
      <w:rPr>
        <w:rFonts w:hint="default"/>
        <w:lang w:val="zh-CN" w:eastAsia="zh-CN" w:bidi="zh-CN"/>
      </w:rPr>
    </w:lvl>
    <w:lvl w:ilvl="8" w:tentative="0">
      <w:start w:val="0"/>
      <w:numFmt w:val="bullet"/>
      <w:lvlText w:val="•"/>
      <w:lvlJc w:val="left"/>
      <w:pPr>
        <w:ind w:left="8237" w:hanging="527"/>
      </w:pPr>
      <w:rPr>
        <w:rFonts w:hint="default"/>
        <w:lang w:val="zh-CN" w:eastAsia="zh-CN" w:bidi="zh-CN"/>
      </w:rPr>
    </w:lvl>
  </w:abstractNum>
  <w:abstractNum w:abstractNumId="21">
    <w:nsid w:val="60382F6E"/>
    <w:multiLevelType w:val="multilevel"/>
    <w:tmpl w:val="60382F6E"/>
    <w:lvl w:ilvl="0" w:tentative="0">
      <w:start w:val="1"/>
      <w:numFmt w:val="decimal"/>
      <w:lvlText w:val="%1."/>
      <w:lvlJc w:val="left"/>
      <w:pPr>
        <w:ind w:left="764" w:hanging="212"/>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686" w:hanging="212"/>
      </w:pPr>
      <w:rPr>
        <w:rFonts w:hint="default"/>
        <w:lang w:val="zh-CN" w:eastAsia="zh-CN" w:bidi="zh-CN"/>
      </w:rPr>
    </w:lvl>
    <w:lvl w:ilvl="2" w:tentative="0">
      <w:start w:val="0"/>
      <w:numFmt w:val="bullet"/>
      <w:lvlText w:val="•"/>
      <w:lvlJc w:val="left"/>
      <w:pPr>
        <w:ind w:left="2613" w:hanging="212"/>
      </w:pPr>
      <w:rPr>
        <w:rFonts w:hint="default"/>
        <w:lang w:val="zh-CN" w:eastAsia="zh-CN" w:bidi="zh-CN"/>
      </w:rPr>
    </w:lvl>
    <w:lvl w:ilvl="3" w:tentative="0">
      <w:start w:val="0"/>
      <w:numFmt w:val="bullet"/>
      <w:lvlText w:val="•"/>
      <w:lvlJc w:val="left"/>
      <w:pPr>
        <w:ind w:left="3540" w:hanging="212"/>
      </w:pPr>
      <w:rPr>
        <w:rFonts w:hint="default"/>
        <w:lang w:val="zh-CN" w:eastAsia="zh-CN" w:bidi="zh-CN"/>
      </w:rPr>
    </w:lvl>
    <w:lvl w:ilvl="4" w:tentative="0">
      <w:start w:val="0"/>
      <w:numFmt w:val="bullet"/>
      <w:lvlText w:val="•"/>
      <w:lvlJc w:val="left"/>
      <w:pPr>
        <w:ind w:left="4466" w:hanging="212"/>
      </w:pPr>
      <w:rPr>
        <w:rFonts w:hint="default"/>
        <w:lang w:val="zh-CN" w:eastAsia="zh-CN" w:bidi="zh-CN"/>
      </w:rPr>
    </w:lvl>
    <w:lvl w:ilvl="5" w:tentative="0">
      <w:start w:val="0"/>
      <w:numFmt w:val="bullet"/>
      <w:lvlText w:val="•"/>
      <w:lvlJc w:val="left"/>
      <w:pPr>
        <w:ind w:left="5393" w:hanging="212"/>
      </w:pPr>
      <w:rPr>
        <w:rFonts w:hint="default"/>
        <w:lang w:val="zh-CN" w:eastAsia="zh-CN" w:bidi="zh-CN"/>
      </w:rPr>
    </w:lvl>
    <w:lvl w:ilvl="6" w:tentative="0">
      <w:start w:val="0"/>
      <w:numFmt w:val="bullet"/>
      <w:lvlText w:val="•"/>
      <w:lvlJc w:val="left"/>
      <w:pPr>
        <w:ind w:left="6320" w:hanging="212"/>
      </w:pPr>
      <w:rPr>
        <w:rFonts w:hint="default"/>
        <w:lang w:val="zh-CN" w:eastAsia="zh-CN" w:bidi="zh-CN"/>
      </w:rPr>
    </w:lvl>
    <w:lvl w:ilvl="7" w:tentative="0">
      <w:start w:val="0"/>
      <w:numFmt w:val="bullet"/>
      <w:lvlText w:val="•"/>
      <w:lvlJc w:val="left"/>
      <w:pPr>
        <w:ind w:left="7246" w:hanging="212"/>
      </w:pPr>
      <w:rPr>
        <w:rFonts w:hint="default"/>
        <w:lang w:val="zh-CN" w:eastAsia="zh-CN" w:bidi="zh-CN"/>
      </w:rPr>
    </w:lvl>
    <w:lvl w:ilvl="8" w:tentative="0">
      <w:start w:val="0"/>
      <w:numFmt w:val="bullet"/>
      <w:lvlText w:val="•"/>
      <w:lvlJc w:val="left"/>
      <w:pPr>
        <w:ind w:left="8173" w:hanging="212"/>
      </w:pPr>
      <w:rPr>
        <w:rFonts w:hint="default"/>
        <w:lang w:val="zh-CN" w:eastAsia="zh-CN" w:bidi="zh-CN"/>
      </w:rPr>
    </w:lvl>
  </w:abstractNum>
  <w:abstractNum w:abstractNumId="22">
    <w:nsid w:val="68F54984"/>
    <w:multiLevelType w:val="multilevel"/>
    <w:tmpl w:val="68F54984"/>
    <w:lvl w:ilvl="0" w:tentative="0">
      <w:start w:val="1"/>
      <w:numFmt w:val="japaneseCounting"/>
      <w:pStyle w:val="2"/>
      <w:lvlText w:val="第%1章"/>
      <w:lvlJc w:val="left"/>
      <w:pPr>
        <w:ind w:left="5730" w:hanging="1320"/>
      </w:pPr>
      <w:rPr>
        <w:rFonts w:hint="default" w:ascii="黑体" w:cs="MingLiU"/>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6E35B0DB"/>
    <w:multiLevelType w:val="singleLevel"/>
    <w:tmpl w:val="6E35B0DB"/>
    <w:lvl w:ilvl="0" w:tentative="0">
      <w:start w:val="1"/>
      <w:numFmt w:val="decimal"/>
      <w:suff w:val="nothing"/>
      <w:lvlText w:val="（%1）"/>
      <w:lvlJc w:val="left"/>
    </w:lvl>
  </w:abstractNum>
  <w:abstractNum w:abstractNumId="24">
    <w:nsid w:val="79AA4FA4"/>
    <w:multiLevelType w:val="multilevel"/>
    <w:tmpl w:val="79AA4FA4"/>
    <w:lvl w:ilvl="0" w:tentative="0">
      <w:start w:val="1"/>
      <w:numFmt w:val="decimal"/>
      <w:lvlText w:val="%1."/>
      <w:lvlJc w:val="left"/>
      <w:pPr>
        <w:ind w:left="132" w:hanging="316"/>
      </w:pPr>
      <w:rPr>
        <w:rFonts w:hint="default" w:ascii="宋体" w:hAnsi="宋体" w:eastAsia="宋体" w:cs="宋体"/>
        <w:spacing w:val="-20"/>
        <w:w w:val="99"/>
        <w:sz w:val="19"/>
        <w:szCs w:val="19"/>
        <w:lang w:val="zh-CN" w:eastAsia="zh-CN" w:bidi="zh-CN"/>
      </w:rPr>
    </w:lvl>
    <w:lvl w:ilvl="1" w:tentative="0">
      <w:start w:val="1"/>
      <w:numFmt w:val="decimal"/>
      <w:lvlText w:val="%2."/>
      <w:lvlJc w:val="left"/>
      <w:pPr>
        <w:ind w:left="1038" w:hanging="316"/>
      </w:pPr>
      <w:rPr>
        <w:rFonts w:hint="default" w:ascii="宋体" w:hAnsi="宋体" w:eastAsia="宋体" w:cs="宋体"/>
        <w:spacing w:val="-1"/>
        <w:w w:val="99"/>
        <w:sz w:val="19"/>
        <w:szCs w:val="19"/>
        <w:lang w:val="zh-CN" w:eastAsia="zh-CN" w:bidi="zh-CN"/>
      </w:rPr>
    </w:lvl>
    <w:lvl w:ilvl="2" w:tentative="0">
      <w:start w:val="0"/>
      <w:numFmt w:val="bullet"/>
      <w:lvlText w:val="•"/>
      <w:lvlJc w:val="left"/>
      <w:pPr>
        <w:ind w:left="2038" w:hanging="316"/>
      </w:pPr>
      <w:rPr>
        <w:rFonts w:hint="default"/>
        <w:lang w:val="zh-CN" w:eastAsia="zh-CN" w:bidi="zh-CN"/>
      </w:rPr>
    </w:lvl>
    <w:lvl w:ilvl="3" w:tentative="0">
      <w:start w:val="0"/>
      <w:numFmt w:val="bullet"/>
      <w:lvlText w:val="•"/>
      <w:lvlJc w:val="left"/>
      <w:pPr>
        <w:ind w:left="3037" w:hanging="316"/>
      </w:pPr>
      <w:rPr>
        <w:rFonts w:hint="default"/>
        <w:lang w:val="zh-CN" w:eastAsia="zh-CN" w:bidi="zh-CN"/>
      </w:rPr>
    </w:lvl>
    <w:lvl w:ilvl="4" w:tentative="0">
      <w:start w:val="0"/>
      <w:numFmt w:val="bullet"/>
      <w:lvlText w:val="•"/>
      <w:lvlJc w:val="left"/>
      <w:pPr>
        <w:ind w:left="4035" w:hanging="316"/>
      </w:pPr>
      <w:rPr>
        <w:rFonts w:hint="default"/>
        <w:lang w:val="zh-CN" w:eastAsia="zh-CN" w:bidi="zh-CN"/>
      </w:rPr>
    </w:lvl>
    <w:lvl w:ilvl="5" w:tentative="0">
      <w:start w:val="0"/>
      <w:numFmt w:val="bullet"/>
      <w:lvlText w:val="•"/>
      <w:lvlJc w:val="left"/>
      <w:pPr>
        <w:ind w:left="5034" w:hanging="316"/>
      </w:pPr>
      <w:rPr>
        <w:rFonts w:hint="default"/>
        <w:lang w:val="zh-CN" w:eastAsia="zh-CN" w:bidi="zh-CN"/>
      </w:rPr>
    </w:lvl>
    <w:lvl w:ilvl="6" w:tentative="0">
      <w:start w:val="0"/>
      <w:numFmt w:val="bullet"/>
      <w:lvlText w:val="•"/>
      <w:lvlJc w:val="left"/>
      <w:pPr>
        <w:ind w:left="6032" w:hanging="316"/>
      </w:pPr>
      <w:rPr>
        <w:rFonts w:hint="default"/>
        <w:lang w:val="zh-CN" w:eastAsia="zh-CN" w:bidi="zh-CN"/>
      </w:rPr>
    </w:lvl>
    <w:lvl w:ilvl="7" w:tentative="0">
      <w:start w:val="0"/>
      <w:numFmt w:val="bullet"/>
      <w:lvlText w:val="•"/>
      <w:lvlJc w:val="left"/>
      <w:pPr>
        <w:ind w:left="7031" w:hanging="316"/>
      </w:pPr>
      <w:rPr>
        <w:rFonts w:hint="default"/>
        <w:lang w:val="zh-CN" w:eastAsia="zh-CN" w:bidi="zh-CN"/>
      </w:rPr>
    </w:lvl>
    <w:lvl w:ilvl="8" w:tentative="0">
      <w:start w:val="0"/>
      <w:numFmt w:val="bullet"/>
      <w:lvlText w:val="•"/>
      <w:lvlJc w:val="left"/>
      <w:pPr>
        <w:ind w:left="8029" w:hanging="316"/>
      </w:pPr>
      <w:rPr>
        <w:rFonts w:hint="default"/>
        <w:lang w:val="zh-CN" w:eastAsia="zh-CN" w:bidi="zh-CN"/>
      </w:rPr>
    </w:lvl>
  </w:abstractNum>
  <w:abstractNum w:abstractNumId="25">
    <w:nsid w:val="7C246926"/>
    <w:multiLevelType w:val="multilevel"/>
    <w:tmpl w:val="7C246926"/>
    <w:lvl w:ilvl="0" w:tentative="0">
      <w:start w:val="0"/>
      <w:numFmt w:val="decimal"/>
      <w:lvlText w:val="%1"/>
      <w:lvlJc w:val="left"/>
      <w:pPr>
        <w:ind w:left="396" w:hanging="264"/>
      </w:pPr>
      <w:rPr>
        <w:rFonts w:hint="default"/>
        <w:lang w:val="zh-CN" w:eastAsia="zh-CN" w:bidi="zh-CN"/>
      </w:rPr>
    </w:lvl>
    <w:lvl w:ilvl="1" w:tentative="0">
      <w:start w:val="5"/>
      <w:numFmt w:val="decimal"/>
      <w:lvlText w:val="%1.%2"/>
      <w:lvlJc w:val="left"/>
      <w:pPr>
        <w:ind w:left="396" w:hanging="264"/>
      </w:pPr>
      <w:rPr>
        <w:rFonts w:hint="default" w:ascii="Times New Roman" w:hAnsi="Times New Roman" w:eastAsia="Times New Roman" w:cs="Times New Roman"/>
        <w:spacing w:val="0"/>
        <w:w w:val="99"/>
        <w:sz w:val="19"/>
        <w:szCs w:val="19"/>
        <w:lang w:val="zh-CN" w:eastAsia="zh-CN" w:bidi="zh-CN"/>
      </w:rPr>
    </w:lvl>
    <w:lvl w:ilvl="2" w:tentative="0">
      <w:start w:val="1"/>
      <w:numFmt w:val="decimal"/>
      <w:lvlText w:val="（%3）"/>
      <w:lvlJc w:val="left"/>
      <w:pPr>
        <w:ind w:left="132" w:hanging="527"/>
      </w:pPr>
      <w:rPr>
        <w:rFonts w:hint="default" w:ascii="宋体" w:hAnsi="宋体" w:eastAsia="宋体" w:cs="宋体"/>
        <w:spacing w:val="-22"/>
        <w:w w:val="99"/>
        <w:sz w:val="19"/>
        <w:szCs w:val="19"/>
        <w:lang w:val="zh-CN" w:eastAsia="zh-CN" w:bidi="zh-CN"/>
      </w:rPr>
    </w:lvl>
    <w:lvl w:ilvl="3" w:tentative="0">
      <w:start w:val="0"/>
      <w:numFmt w:val="bullet"/>
      <w:lvlText w:val="•"/>
      <w:lvlJc w:val="left"/>
      <w:pPr>
        <w:ind w:left="2539" w:hanging="527"/>
      </w:pPr>
      <w:rPr>
        <w:rFonts w:hint="default"/>
        <w:lang w:val="zh-CN" w:eastAsia="zh-CN" w:bidi="zh-CN"/>
      </w:rPr>
    </w:lvl>
    <w:lvl w:ilvl="4" w:tentative="0">
      <w:start w:val="0"/>
      <w:numFmt w:val="bullet"/>
      <w:lvlText w:val="•"/>
      <w:lvlJc w:val="left"/>
      <w:pPr>
        <w:ind w:left="3609" w:hanging="527"/>
      </w:pPr>
      <w:rPr>
        <w:rFonts w:hint="default"/>
        <w:lang w:val="zh-CN" w:eastAsia="zh-CN" w:bidi="zh-CN"/>
      </w:rPr>
    </w:lvl>
    <w:lvl w:ilvl="5" w:tentative="0">
      <w:start w:val="0"/>
      <w:numFmt w:val="bullet"/>
      <w:lvlText w:val="•"/>
      <w:lvlJc w:val="left"/>
      <w:pPr>
        <w:ind w:left="4678" w:hanging="527"/>
      </w:pPr>
      <w:rPr>
        <w:rFonts w:hint="default"/>
        <w:lang w:val="zh-CN" w:eastAsia="zh-CN" w:bidi="zh-CN"/>
      </w:rPr>
    </w:lvl>
    <w:lvl w:ilvl="6" w:tentative="0">
      <w:start w:val="0"/>
      <w:numFmt w:val="bullet"/>
      <w:lvlText w:val="•"/>
      <w:lvlJc w:val="left"/>
      <w:pPr>
        <w:ind w:left="5748" w:hanging="527"/>
      </w:pPr>
      <w:rPr>
        <w:rFonts w:hint="default"/>
        <w:lang w:val="zh-CN" w:eastAsia="zh-CN" w:bidi="zh-CN"/>
      </w:rPr>
    </w:lvl>
    <w:lvl w:ilvl="7" w:tentative="0">
      <w:start w:val="0"/>
      <w:numFmt w:val="bullet"/>
      <w:lvlText w:val="•"/>
      <w:lvlJc w:val="left"/>
      <w:pPr>
        <w:ind w:left="6818" w:hanging="527"/>
      </w:pPr>
      <w:rPr>
        <w:rFonts w:hint="default"/>
        <w:lang w:val="zh-CN" w:eastAsia="zh-CN" w:bidi="zh-CN"/>
      </w:rPr>
    </w:lvl>
    <w:lvl w:ilvl="8" w:tentative="0">
      <w:start w:val="0"/>
      <w:numFmt w:val="bullet"/>
      <w:lvlText w:val="•"/>
      <w:lvlJc w:val="left"/>
      <w:pPr>
        <w:ind w:left="7887" w:hanging="527"/>
      </w:pPr>
      <w:rPr>
        <w:rFonts w:hint="default"/>
        <w:lang w:val="zh-CN" w:eastAsia="zh-CN" w:bidi="zh-CN"/>
      </w:rPr>
    </w:lvl>
  </w:abstractNum>
  <w:num w:numId="1">
    <w:abstractNumId w:val="22"/>
  </w:num>
  <w:num w:numId="2">
    <w:abstractNumId w:val="2"/>
  </w:num>
  <w:num w:numId="3">
    <w:abstractNumId w:val="23"/>
  </w:num>
  <w:num w:numId="4">
    <w:abstractNumId w:val="9"/>
  </w:num>
  <w:num w:numId="5">
    <w:abstractNumId w:val="21"/>
  </w:num>
  <w:num w:numId="6">
    <w:abstractNumId w:val="5"/>
  </w:num>
  <w:num w:numId="7">
    <w:abstractNumId w:val="16"/>
  </w:num>
  <w:num w:numId="8">
    <w:abstractNumId w:val="17"/>
  </w:num>
  <w:num w:numId="9">
    <w:abstractNumId w:val="6"/>
  </w:num>
  <w:num w:numId="10">
    <w:abstractNumId w:val="25"/>
  </w:num>
  <w:num w:numId="11">
    <w:abstractNumId w:val="0"/>
  </w:num>
  <w:num w:numId="12">
    <w:abstractNumId w:val="14"/>
  </w:num>
  <w:num w:numId="13">
    <w:abstractNumId w:val="18"/>
  </w:num>
  <w:num w:numId="14">
    <w:abstractNumId w:val="12"/>
  </w:num>
  <w:num w:numId="15">
    <w:abstractNumId w:val="11"/>
  </w:num>
  <w:num w:numId="16">
    <w:abstractNumId w:val="15"/>
  </w:num>
  <w:num w:numId="17">
    <w:abstractNumId w:val="24"/>
  </w:num>
  <w:num w:numId="18">
    <w:abstractNumId w:val="8"/>
  </w:num>
  <w:num w:numId="19">
    <w:abstractNumId w:val="4"/>
  </w:num>
  <w:num w:numId="20">
    <w:abstractNumId w:val="7"/>
  </w:num>
  <w:num w:numId="21">
    <w:abstractNumId w:val="19"/>
  </w:num>
  <w:num w:numId="22">
    <w:abstractNumId w:val="1"/>
  </w:num>
  <w:num w:numId="23">
    <w:abstractNumId w:val="13"/>
  </w:num>
  <w:num w:numId="24">
    <w:abstractNumId w:val="3"/>
  </w:num>
  <w:num w:numId="25">
    <w:abstractNumId w:val="2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5YTA4M2I4ZDVkNTI5MzFhODU1ZjNlNjEwNjlmNjkifQ=="/>
  </w:docVars>
  <w:rsids>
    <w:rsidRoot w:val="00000000"/>
    <w:rsid w:val="002C4449"/>
    <w:rsid w:val="00501EE6"/>
    <w:rsid w:val="00814795"/>
    <w:rsid w:val="009A13B3"/>
    <w:rsid w:val="00BE1545"/>
    <w:rsid w:val="00EB7E60"/>
    <w:rsid w:val="01086C64"/>
    <w:rsid w:val="016D6AC7"/>
    <w:rsid w:val="019978BC"/>
    <w:rsid w:val="01DB1C83"/>
    <w:rsid w:val="02274EC8"/>
    <w:rsid w:val="02477318"/>
    <w:rsid w:val="02DC1741"/>
    <w:rsid w:val="033124A2"/>
    <w:rsid w:val="03393105"/>
    <w:rsid w:val="03600692"/>
    <w:rsid w:val="03727718"/>
    <w:rsid w:val="03B46C2F"/>
    <w:rsid w:val="04141A3F"/>
    <w:rsid w:val="04195533"/>
    <w:rsid w:val="04CB2483"/>
    <w:rsid w:val="04CE650E"/>
    <w:rsid w:val="04E452F2"/>
    <w:rsid w:val="04E9233C"/>
    <w:rsid w:val="04FC088E"/>
    <w:rsid w:val="050B0AD1"/>
    <w:rsid w:val="05176135"/>
    <w:rsid w:val="052C7344"/>
    <w:rsid w:val="05461B09"/>
    <w:rsid w:val="055F2BCB"/>
    <w:rsid w:val="05997E8B"/>
    <w:rsid w:val="05A607FA"/>
    <w:rsid w:val="05B747B5"/>
    <w:rsid w:val="06420522"/>
    <w:rsid w:val="06896F2A"/>
    <w:rsid w:val="068B011B"/>
    <w:rsid w:val="069A0BF9"/>
    <w:rsid w:val="06B74A9B"/>
    <w:rsid w:val="06D82C35"/>
    <w:rsid w:val="07035F04"/>
    <w:rsid w:val="071874D5"/>
    <w:rsid w:val="075229E7"/>
    <w:rsid w:val="0797664C"/>
    <w:rsid w:val="07E61381"/>
    <w:rsid w:val="07ED2710"/>
    <w:rsid w:val="080A32C2"/>
    <w:rsid w:val="08DC4C5E"/>
    <w:rsid w:val="08EC0C19"/>
    <w:rsid w:val="091361A6"/>
    <w:rsid w:val="092D4411"/>
    <w:rsid w:val="0946657C"/>
    <w:rsid w:val="09595CA6"/>
    <w:rsid w:val="09664528"/>
    <w:rsid w:val="09D516AE"/>
    <w:rsid w:val="09E7269C"/>
    <w:rsid w:val="0A424F95"/>
    <w:rsid w:val="0A5E78F5"/>
    <w:rsid w:val="0A733B55"/>
    <w:rsid w:val="0ADA51CD"/>
    <w:rsid w:val="0B0E4E77"/>
    <w:rsid w:val="0B100BEF"/>
    <w:rsid w:val="0B422D73"/>
    <w:rsid w:val="0B460AB5"/>
    <w:rsid w:val="0B81389B"/>
    <w:rsid w:val="0BBF2615"/>
    <w:rsid w:val="0C193AD3"/>
    <w:rsid w:val="0C363BBB"/>
    <w:rsid w:val="0CC003F3"/>
    <w:rsid w:val="0D0C188A"/>
    <w:rsid w:val="0D1644B7"/>
    <w:rsid w:val="0D584ACF"/>
    <w:rsid w:val="0D8025B2"/>
    <w:rsid w:val="0D8A1A1C"/>
    <w:rsid w:val="0DA970D9"/>
    <w:rsid w:val="0DE16868"/>
    <w:rsid w:val="0E087853"/>
    <w:rsid w:val="0E107158"/>
    <w:rsid w:val="0E793654"/>
    <w:rsid w:val="0EA0672E"/>
    <w:rsid w:val="0EAD49A7"/>
    <w:rsid w:val="0F476BAA"/>
    <w:rsid w:val="0FC34DB9"/>
    <w:rsid w:val="0FDC19E8"/>
    <w:rsid w:val="0FF4212F"/>
    <w:rsid w:val="100B38DA"/>
    <w:rsid w:val="109B0021"/>
    <w:rsid w:val="10C5422A"/>
    <w:rsid w:val="10CB7366"/>
    <w:rsid w:val="10E358A3"/>
    <w:rsid w:val="11A34BB5"/>
    <w:rsid w:val="11C837A6"/>
    <w:rsid w:val="11F03528"/>
    <w:rsid w:val="122B27B2"/>
    <w:rsid w:val="127F48AC"/>
    <w:rsid w:val="128123D2"/>
    <w:rsid w:val="12AF5192"/>
    <w:rsid w:val="12DD7CF9"/>
    <w:rsid w:val="12F9640D"/>
    <w:rsid w:val="1300779B"/>
    <w:rsid w:val="13207E3D"/>
    <w:rsid w:val="13581385"/>
    <w:rsid w:val="139B3968"/>
    <w:rsid w:val="13FB7F63"/>
    <w:rsid w:val="14076907"/>
    <w:rsid w:val="143F42F3"/>
    <w:rsid w:val="1457788F"/>
    <w:rsid w:val="14661880"/>
    <w:rsid w:val="14832432"/>
    <w:rsid w:val="14CA62B3"/>
    <w:rsid w:val="15063063"/>
    <w:rsid w:val="153B4ABB"/>
    <w:rsid w:val="15E6057A"/>
    <w:rsid w:val="16024611"/>
    <w:rsid w:val="16041350"/>
    <w:rsid w:val="163A2FC4"/>
    <w:rsid w:val="164C7F84"/>
    <w:rsid w:val="167D1103"/>
    <w:rsid w:val="17824C23"/>
    <w:rsid w:val="17AA4179"/>
    <w:rsid w:val="17EE05AF"/>
    <w:rsid w:val="18475E6C"/>
    <w:rsid w:val="184B770B"/>
    <w:rsid w:val="185145F5"/>
    <w:rsid w:val="185540E5"/>
    <w:rsid w:val="18B36492"/>
    <w:rsid w:val="18B3705E"/>
    <w:rsid w:val="18B51028"/>
    <w:rsid w:val="1A0A5541"/>
    <w:rsid w:val="1A6C3968"/>
    <w:rsid w:val="1A8231FA"/>
    <w:rsid w:val="1B813443"/>
    <w:rsid w:val="1BA01B1B"/>
    <w:rsid w:val="1BCF2401"/>
    <w:rsid w:val="1BE45119"/>
    <w:rsid w:val="1C026332"/>
    <w:rsid w:val="1C1918CE"/>
    <w:rsid w:val="1C2344FA"/>
    <w:rsid w:val="1C545A69"/>
    <w:rsid w:val="1C8E5E18"/>
    <w:rsid w:val="1D1D0F4A"/>
    <w:rsid w:val="1D1E3640"/>
    <w:rsid w:val="1D4666F2"/>
    <w:rsid w:val="1DAD0520"/>
    <w:rsid w:val="1DB86A1B"/>
    <w:rsid w:val="1DC87107"/>
    <w:rsid w:val="1E2A6014"/>
    <w:rsid w:val="1EDB10BC"/>
    <w:rsid w:val="1EF6206B"/>
    <w:rsid w:val="1FA37E2C"/>
    <w:rsid w:val="1FD51FBA"/>
    <w:rsid w:val="1FE3647B"/>
    <w:rsid w:val="20014B53"/>
    <w:rsid w:val="20555776"/>
    <w:rsid w:val="206D3F96"/>
    <w:rsid w:val="207277FE"/>
    <w:rsid w:val="208714FC"/>
    <w:rsid w:val="20EF4AE4"/>
    <w:rsid w:val="21026DD4"/>
    <w:rsid w:val="2136082C"/>
    <w:rsid w:val="21425423"/>
    <w:rsid w:val="21DF2C54"/>
    <w:rsid w:val="21FB3F4F"/>
    <w:rsid w:val="220A0658"/>
    <w:rsid w:val="22BA2606"/>
    <w:rsid w:val="22D24584"/>
    <w:rsid w:val="23056708"/>
    <w:rsid w:val="230C4FE5"/>
    <w:rsid w:val="2338088B"/>
    <w:rsid w:val="23411E36"/>
    <w:rsid w:val="23563399"/>
    <w:rsid w:val="239A7550"/>
    <w:rsid w:val="23A3664D"/>
    <w:rsid w:val="23E12CD1"/>
    <w:rsid w:val="24134E54"/>
    <w:rsid w:val="25551CCF"/>
    <w:rsid w:val="255C595F"/>
    <w:rsid w:val="256C6F12"/>
    <w:rsid w:val="257638ED"/>
    <w:rsid w:val="268B051B"/>
    <w:rsid w:val="26A5448A"/>
    <w:rsid w:val="26CB1A16"/>
    <w:rsid w:val="26D60AE7"/>
    <w:rsid w:val="271E2432"/>
    <w:rsid w:val="27225ADA"/>
    <w:rsid w:val="2762237B"/>
    <w:rsid w:val="277125BE"/>
    <w:rsid w:val="278E13C2"/>
    <w:rsid w:val="27930786"/>
    <w:rsid w:val="28180C8B"/>
    <w:rsid w:val="281B1228"/>
    <w:rsid w:val="281E2746"/>
    <w:rsid w:val="281F201A"/>
    <w:rsid w:val="282D2771"/>
    <w:rsid w:val="288527C5"/>
    <w:rsid w:val="28C5755F"/>
    <w:rsid w:val="29634188"/>
    <w:rsid w:val="29C966E1"/>
    <w:rsid w:val="29D11A3A"/>
    <w:rsid w:val="29D86924"/>
    <w:rsid w:val="2A6D1762"/>
    <w:rsid w:val="2A7025D5"/>
    <w:rsid w:val="2A951BB0"/>
    <w:rsid w:val="2AF53506"/>
    <w:rsid w:val="2AFE23BA"/>
    <w:rsid w:val="2BEA293F"/>
    <w:rsid w:val="2C161986"/>
    <w:rsid w:val="2CBF201D"/>
    <w:rsid w:val="2D246966"/>
    <w:rsid w:val="2D2A393B"/>
    <w:rsid w:val="2D713318"/>
    <w:rsid w:val="2D940396"/>
    <w:rsid w:val="2D947006"/>
    <w:rsid w:val="2E70537D"/>
    <w:rsid w:val="2E751378"/>
    <w:rsid w:val="2EDF2503"/>
    <w:rsid w:val="2EEB0EA8"/>
    <w:rsid w:val="2F3960B7"/>
    <w:rsid w:val="2F4607D4"/>
    <w:rsid w:val="2FE06533"/>
    <w:rsid w:val="2FF344B8"/>
    <w:rsid w:val="300E12F2"/>
    <w:rsid w:val="30766328"/>
    <w:rsid w:val="3089622F"/>
    <w:rsid w:val="30B17ECF"/>
    <w:rsid w:val="310224D9"/>
    <w:rsid w:val="31175F84"/>
    <w:rsid w:val="31321010"/>
    <w:rsid w:val="316D3DF6"/>
    <w:rsid w:val="31A737AC"/>
    <w:rsid w:val="321A25A2"/>
    <w:rsid w:val="3264344B"/>
    <w:rsid w:val="32794A1C"/>
    <w:rsid w:val="32EE540A"/>
    <w:rsid w:val="33050628"/>
    <w:rsid w:val="33811DDB"/>
    <w:rsid w:val="33837901"/>
    <w:rsid w:val="33EA3E24"/>
    <w:rsid w:val="34190265"/>
    <w:rsid w:val="344352E2"/>
    <w:rsid w:val="34E268A9"/>
    <w:rsid w:val="34FC3E0F"/>
    <w:rsid w:val="353319EB"/>
    <w:rsid w:val="3575596F"/>
    <w:rsid w:val="357C4F4F"/>
    <w:rsid w:val="3588025C"/>
    <w:rsid w:val="35951B6D"/>
    <w:rsid w:val="35CD1307"/>
    <w:rsid w:val="35ED4484"/>
    <w:rsid w:val="36174C78"/>
    <w:rsid w:val="363950D2"/>
    <w:rsid w:val="36A55DE0"/>
    <w:rsid w:val="36BB1AA7"/>
    <w:rsid w:val="37865C12"/>
    <w:rsid w:val="37E961A0"/>
    <w:rsid w:val="380354B4"/>
    <w:rsid w:val="38481119"/>
    <w:rsid w:val="385242CE"/>
    <w:rsid w:val="388008B3"/>
    <w:rsid w:val="38944D46"/>
    <w:rsid w:val="38BD5663"/>
    <w:rsid w:val="3902576C"/>
    <w:rsid w:val="3914549F"/>
    <w:rsid w:val="39406294"/>
    <w:rsid w:val="396326E3"/>
    <w:rsid w:val="39D4535A"/>
    <w:rsid w:val="3A39340F"/>
    <w:rsid w:val="3A3951BD"/>
    <w:rsid w:val="3A3C6A5B"/>
    <w:rsid w:val="3A3E1E92"/>
    <w:rsid w:val="3A96260F"/>
    <w:rsid w:val="3AAA60BB"/>
    <w:rsid w:val="3AAF1923"/>
    <w:rsid w:val="3AB34E62"/>
    <w:rsid w:val="3AC70A1B"/>
    <w:rsid w:val="3B2714BA"/>
    <w:rsid w:val="3B846744"/>
    <w:rsid w:val="3B9A612F"/>
    <w:rsid w:val="3BD80A06"/>
    <w:rsid w:val="3BDA477E"/>
    <w:rsid w:val="3BFF5F92"/>
    <w:rsid w:val="3C0C301D"/>
    <w:rsid w:val="3C3F0A85"/>
    <w:rsid w:val="3C4D6CFE"/>
    <w:rsid w:val="3D3D3216"/>
    <w:rsid w:val="3D785FFC"/>
    <w:rsid w:val="3D820C29"/>
    <w:rsid w:val="3DB1150E"/>
    <w:rsid w:val="3DFE36C4"/>
    <w:rsid w:val="3E1D6BA4"/>
    <w:rsid w:val="3EBC249E"/>
    <w:rsid w:val="3EC86B10"/>
    <w:rsid w:val="3EF9046A"/>
    <w:rsid w:val="3F033FEC"/>
    <w:rsid w:val="3F7E3672"/>
    <w:rsid w:val="3F93536F"/>
    <w:rsid w:val="3FA05713"/>
    <w:rsid w:val="3FA45CA5"/>
    <w:rsid w:val="3FEF0F2D"/>
    <w:rsid w:val="3FFB4CC3"/>
    <w:rsid w:val="40026051"/>
    <w:rsid w:val="40344679"/>
    <w:rsid w:val="407B7770"/>
    <w:rsid w:val="40D13286"/>
    <w:rsid w:val="40D7128C"/>
    <w:rsid w:val="40F97454"/>
    <w:rsid w:val="412A1D04"/>
    <w:rsid w:val="41CA4968"/>
    <w:rsid w:val="42312C1E"/>
    <w:rsid w:val="42611755"/>
    <w:rsid w:val="42664FBD"/>
    <w:rsid w:val="42866C31"/>
    <w:rsid w:val="42B75819"/>
    <w:rsid w:val="42D02437"/>
    <w:rsid w:val="42E14644"/>
    <w:rsid w:val="42EB5C2E"/>
    <w:rsid w:val="43452E25"/>
    <w:rsid w:val="43B104BA"/>
    <w:rsid w:val="43C26223"/>
    <w:rsid w:val="43FC0A52"/>
    <w:rsid w:val="4466056F"/>
    <w:rsid w:val="448434D9"/>
    <w:rsid w:val="44DD2BBF"/>
    <w:rsid w:val="44E41C42"/>
    <w:rsid w:val="454F231A"/>
    <w:rsid w:val="46503FBA"/>
    <w:rsid w:val="46BA1434"/>
    <w:rsid w:val="46BD592B"/>
    <w:rsid w:val="46D71FE6"/>
    <w:rsid w:val="46E57892"/>
    <w:rsid w:val="4703102D"/>
    <w:rsid w:val="47777325"/>
    <w:rsid w:val="47867568"/>
    <w:rsid w:val="478D08F6"/>
    <w:rsid w:val="479D00BE"/>
    <w:rsid w:val="47C4311A"/>
    <w:rsid w:val="48275288"/>
    <w:rsid w:val="488F3E82"/>
    <w:rsid w:val="48B30830"/>
    <w:rsid w:val="491C0184"/>
    <w:rsid w:val="497B0C92"/>
    <w:rsid w:val="49A87C69"/>
    <w:rsid w:val="49D4280C"/>
    <w:rsid w:val="49F677CD"/>
    <w:rsid w:val="4A0F5F3A"/>
    <w:rsid w:val="4A3621F5"/>
    <w:rsid w:val="4A5B2F2E"/>
    <w:rsid w:val="4AB368C6"/>
    <w:rsid w:val="4AB97C54"/>
    <w:rsid w:val="4ACE3700"/>
    <w:rsid w:val="4AEB42B2"/>
    <w:rsid w:val="4AEE78FE"/>
    <w:rsid w:val="4B5827D7"/>
    <w:rsid w:val="4B5D4586"/>
    <w:rsid w:val="4B9761E7"/>
    <w:rsid w:val="4D3A507C"/>
    <w:rsid w:val="4D573E80"/>
    <w:rsid w:val="4D68579D"/>
    <w:rsid w:val="4DA60964"/>
    <w:rsid w:val="4DB72B71"/>
    <w:rsid w:val="4E523393"/>
    <w:rsid w:val="4E8A2033"/>
    <w:rsid w:val="4F4A3DFE"/>
    <w:rsid w:val="4F50502B"/>
    <w:rsid w:val="4F552641"/>
    <w:rsid w:val="4F564F05"/>
    <w:rsid w:val="4FB25956"/>
    <w:rsid w:val="4FD131C1"/>
    <w:rsid w:val="4FD24B69"/>
    <w:rsid w:val="5006393C"/>
    <w:rsid w:val="50531EBA"/>
    <w:rsid w:val="50CD3EF7"/>
    <w:rsid w:val="51266011"/>
    <w:rsid w:val="51D04201"/>
    <w:rsid w:val="52293911"/>
    <w:rsid w:val="52754DA9"/>
    <w:rsid w:val="52E33AC0"/>
    <w:rsid w:val="52F7756C"/>
    <w:rsid w:val="533267F6"/>
    <w:rsid w:val="53422EDD"/>
    <w:rsid w:val="54106B37"/>
    <w:rsid w:val="54210D44"/>
    <w:rsid w:val="54E51D72"/>
    <w:rsid w:val="551B5793"/>
    <w:rsid w:val="55881DC4"/>
    <w:rsid w:val="55AC0F70"/>
    <w:rsid w:val="55B47996"/>
    <w:rsid w:val="56D025AE"/>
    <w:rsid w:val="57A06424"/>
    <w:rsid w:val="57AC6B77"/>
    <w:rsid w:val="57C32112"/>
    <w:rsid w:val="580C1D0B"/>
    <w:rsid w:val="586B07E0"/>
    <w:rsid w:val="588452E6"/>
    <w:rsid w:val="58CF09EC"/>
    <w:rsid w:val="58F05189"/>
    <w:rsid w:val="5906675A"/>
    <w:rsid w:val="59084281"/>
    <w:rsid w:val="590E560F"/>
    <w:rsid w:val="595C637A"/>
    <w:rsid w:val="5A292701"/>
    <w:rsid w:val="5A2A0227"/>
    <w:rsid w:val="5A9F0C15"/>
    <w:rsid w:val="5AEE78EA"/>
    <w:rsid w:val="5B4326B1"/>
    <w:rsid w:val="5BA25496"/>
    <w:rsid w:val="5BB57FC4"/>
    <w:rsid w:val="5BE61CEF"/>
    <w:rsid w:val="5BEC7E8A"/>
    <w:rsid w:val="5CF039A9"/>
    <w:rsid w:val="5D2B6790"/>
    <w:rsid w:val="5DA449ED"/>
    <w:rsid w:val="5DEF5A0F"/>
    <w:rsid w:val="5E1216FE"/>
    <w:rsid w:val="5E2D621F"/>
    <w:rsid w:val="5E8E6FD6"/>
    <w:rsid w:val="5F1C521A"/>
    <w:rsid w:val="5FD650D9"/>
    <w:rsid w:val="5FDB00E1"/>
    <w:rsid w:val="60367925"/>
    <w:rsid w:val="6054424F"/>
    <w:rsid w:val="60856CFC"/>
    <w:rsid w:val="608E59B3"/>
    <w:rsid w:val="60A23527"/>
    <w:rsid w:val="60B82A30"/>
    <w:rsid w:val="61306A6A"/>
    <w:rsid w:val="61840B64"/>
    <w:rsid w:val="61882403"/>
    <w:rsid w:val="618878D5"/>
    <w:rsid w:val="618E4F17"/>
    <w:rsid w:val="621B3277"/>
    <w:rsid w:val="623F3AB1"/>
    <w:rsid w:val="633C4B9E"/>
    <w:rsid w:val="63770981"/>
    <w:rsid w:val="650C50F9"/>
    <w:rsid w:val="65387C9C"/>
    <w:rsid w:val="658B3D34"/>
    <w:rsid w:val="66106E6A"/>
    <w:rsid w:val="66122143"/>
    <w:rsid w:val="66232CA1"/>
    <w:rsid w:val="66772A46"/>
    <w:rsid w:val="66B2541B"/>
    <w:rsid w:val="66D17A24"/>
    <w:rsid w:val="66F916AD"/>
    <w:rsid w:val="6703077D"/>
    <w:rsid w:val="67073DC9"/>
    <w:rsid w:val="672C55DE"/>
    <w:rsid w:val="68802085"/>
    <w:rsid w:val="68C33D20"/>
    <w:rsid w:val="68D35393"/>
    <w:rsid w:val="68EA39A3"/>
    <w:rsid w:val="69076303"/>
    <w:rsid w:val="692844CB"/>
    <w:rsid w:val="69A50C33"/>
    <w:rsid w:val="69AA4EE0"/>
    <w:rsid w:val="69BB0E9B"/>
    <w:rsid w:val="69C67F6C"/>
    <w:rsid w:val="69D56401"/>
    <w:rsid w:val="6A1231B1"/>
    <w:rsid w:val="6A294057"/>
    <w:rsid w:val="6A570BC4"/>
    <w:rsid w:val="6B0A3E88"/>
    <w:rsid w:val="6B3B04E6"/>
    <w:rsid w:val="6B5C045C"/>
    <w:rsid w:val="6B8E42E0"/>
    <w:rsid w:val="6BC353B3"/>
    <w:rsid w:val="6C240F7A"/>
    <w:rsid w:val="6C7F2654"/>
    <w:rsid w:val="6CAE4CE7"/>
    <w:rsid w:val="6CD10307"/>
    <w:rsid w:val="6CDC7AA6"/>
    <w:rsid w:val="6CE5498B"/>
    <w:rsid w:val="6D0B3EE8"/>
    <w:rsid w:val="6D2C27DC"/>
    <w:rsid w:val="6DD10C8D"/>
    <w:rsid w:val="6E0C7F17"/>
    <w:rsid w:val="6E4753F3"/>
    <w:rsid w:val="6E641B01"/>
    <w:rsid w:val="6EA91C0A"/>
    <w:rsid w:val="6EB04D47"/>
    <w:rsid w:val="6EC151A6"/>
    <w:rsid w:val="6F1D0701"/>
    <w:rsid w:val="6F1F0A56"/>
    <w:rsid w:val="701F03D6"/>
    <w:rsid w:val="718B6FBF"/>
    <w:rsid w:val="71D06CC9"/>
    <w:rsid w:val="723C2C0B"/>
    <w:rsid w:val="725E4ABA"/>
    <w:rsid w:val="72CA5205"/>
    <w:rsid w:val="72E415CF"/>
    <w:rsid w:val="73081ADA"/>
    <w:rsid w:val="73AB01D2"/>
    <w:rsid w:val="73B21561"/>
    <w:rsid w:val="73BB6668"/>
    <w:rsid w:val="74477EFB"/>
    <w:rsid w:val="749D1CB5"/>
    <w:rsid w:val="74AA048A"/>
    <w:rsid w:val="74AF5AA0"/>
    <w:rsid w:val="74B96C79"/>
    <w:rsid w:val="74FF3F7F"/>
    <w:rsid w:val="754D1541"/>
    <w:rsid w:val="75D67789"/>
    <w:rsid w:val="761402B1"/>
    <w:rsid w:val="764010A6"/>
    <w:rsid w:val="767D7C04"/>
    <w:rsid w:val="76854D0B"/>
    <w:rsid w:val="76A72ED3"/>
    <w:rsid w:val="777803CC"/>
    <w:rsid w:val="777E5608"/>
    <w:rsid w:val="77D20625"/>
    <w:rsid w:val="7808242B"/>
    <w:rsid w:val="78252301"/>
    <w:rsid w:val="782D11B6"/>
    <w:rsid w:val="78C966FA"/>
    <w:rsid w:val="79215A35"/>
    <w:rsid w:val="7940309D"/>
    <w:rsid w:val="795412B5"/>
    <w:rsid w:val="79AD6A52"/>
    <w:rsid w:val="79B17BC5"/>
    <w:rsid w:val="79BD47BC"/>
    <w:rsid w:val="79C76953"/>
    <w:rsid w:val="79EB30D7"/>
    <w:rsid w:val="7A13170C"/>
    <w:rsid w:val="7A862E00"/>
    <w:rsid w:val="7A9419C0"/>
    <w:rsid w:val="7B007056"/>
    <w:rsid w:val="7B3C3EB9"/>
    <w:rsid w:val="7B564EC8"/>
    <w:rsid w:val="7B9D56C8"/>
    <w:rsid w:val="7BEB5610"/>
    <w:rsid w:val="7BED75DA"/>
    <w:rsid w:val="7BEF7A3C"/>
    <w:rsid w:val="7C22507F"/>
    <w:rsid w:val="7C5B46DC"/>
    <w:rsid w:val="7C817D22"/>
    <w:rsid w:val="7C9537CE"/>
    <w:rsid w:val="7CDB6F02"/>
    <w:rsid w:val="7CF44998"/>
    <w:rsid w:val="7D052701"/>
    <w:rsid w:val="7D690EE2"/>
    <w:rsid w:val="7DAC5273"/>
    <w:rsid w:val="7E0E3838"/>
    <w:rsid w:val="7E891A79"/>
    <w:rsid w:val="7EB73ECF"/>
    <w:rsid w:val="7EBC63B3"/>
    <w:rsid w:val="7F385010"/>
    <w:rsid w:val="7F531E4A"/>
    <w:rsid w:val="7F6776A3"/>
    <w:rsid w:val="7F7334F9"/>
    <w:rsid w:val="7F8D69DE"/>
    <w:rsid w:val="7F8F2756"/>
    <w:rsid w:val="7FD0126A"/>
    <w:rsid w:val="7FE94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nhideWhenUsed="0" w:uiPriority="1" w:semiHidden="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numPr>
        <w:ilvl w:val="0"/>
        <w:numId w:val="1"/>
      </w:numPr>
      <w:autoSpaceDE w:val="0"/>
      <w:autoSpaceDN w:val="0"/>
      <w:adjustRightInd w:val="0"/>
      <w:snapToGrid w:val="0"/>
      <w:spacing w:line="360" w:lineRule="auto"/>
      <w:jc w:val="center"/>
      <w:outlineLvl w:val="0"/>
    </w:pPr>
    <w:rPr>
      <w:rFonts w:eastAsia="黑体"/>
      <w:kern w:val="0"/>
      <w:sz w:val="44"/>
      <w:szCs w:val="44"/>
    </w:rPr>
  </w:style>
  <w:style w:type="paragraph" w:styleId="3">
    <w:name w:val="heading 2"/>
    <w:basedOn w:val="1"/>
    <w:next w:val="1"/>
    <w:qFormat/>
    <w:uiPriority w:val="99"/>
    <w:pPr>
      <w:autoSpaceDE w:val="0"/>
      <w:autoSpaceDN w:val="0"/>
      <w:adjustRightInd w:val="0"/>
      <w:snapToGrid w:val="0"/>
      <w:spacing w:line="360" w:lineRule="auto"/>
      <w:jc w:val="left"/>
      <w:outlineLvl w:val="1"/>
    </w:pPr>
    <w:rPr>
      <w:rFonts w:ascii="仿宋_GB2312" w:eastAsia="仿宋_GB2312"/>
      <w:b/>
      <w:spacing w:val="1"/>
      <w:w w:val="99"/>
      <w:kern w:val="0"/>
      <w:sz w:val="28"/>
      <w:szCs w:val="32"/>
    </w:rPr>
  </w:style>
  <w:style w:type="paragraph" w:styleId="4">
    <w:name w:val="heading 3"/>
    <w:basedOn w:val="1"/>
    <w:next w:val="1"/>
    <w:qFormat/>
    <w:uiPriority w:val="99"/>
    <w:pPr>
      <w:autoSpaceDE w:val="0"/>
      <w:autoSpaceDN w:val="0"/>
      <w:adjustRightInd w:val="0"/>
      <w:spacing w:before="16"/>
      <w:jc w:val="left"/>
      <w:outlineLvl w:val="2"/>
    </w:pPr>
    <w:rPr>
      <w:rFonts w:ascii="仿宋_GB2312" w:eastAsia="仿宋_GB2312"/>
      <w:b/>
      <w:kern w:val="0"/>
      <w:sz w:val="24"/>
      <w:szCs w:val="28"/>
    </w:rPr>
  </w:style>
  <w:style w:type="paragraph" w:styleId="5">
    <w:name w:val="heading 4"/>
    <w:basedOn w:val="1"/>
    <w:next w:val="1"/>
    <w:qFormat/>
    <w:uiPriority w:val="99"/>
    <w:pPr>
      <w:keepNext/>
      <w:keepLines/>
      <w:spacing w:before="280" w:after="290" w:line="376" w:lineRule="auto"/>
      <w:outlineLvl w:val="3"/>
    </w:pPr>
    <w:rPr>
      <w:rFonts w:ascii="等线 Light" w:hAnsi="等线 Light" w:eastAsia="等线 Light"/>
      <w:b/>
      <w:bCs/>
      <w:sz w:val="28"/>
      <w:szCs w:val="28"/>
    </w:rPr>
  </w:style>
  <w:style w:type="paragraph" w:styleId="6">
    <w:name w:val="heading 7"/>
    <w:basedOn w:val="1"/>
    <w:next w:val="1"/>
    <w:qFormat/>
    <w:uiPriority w:val="1"/>
    <w:pPr>
      <w:ind w:left="883"/>
      <w:outlineLvl w:val="6"/>
    </w:pPr>
    <w:rPr>
      <w:rFonts w:ascii="宋体" w:hAnsi="宋体" w:eastAsia="宋体" w:cs="宋体"/>
      <w:b/>
      <w:bCs/>
      <w:sz w:val="24"/>
      <w:szCs w:val="24"/>
      <w:lang w:val="zh-CN" w:eastAsia="zh-CN" w:bidi="zh-CN"/>
    </w:rPr>
  </w:style>
  <w:style w:type="paragraph" w:styleId="7">
    <w:name w:val="heading 8"/>
    <w:basedOn w:val="1"/>
    <w:next w:val="1"/>
    <w:qFormat/>
    <w:uiPriority w:val="1"/>
    <w:pPr>
      <w:ind w:left="823"/>
      <w:outlineLvl w:val="7"/>
    </w:pPr>
    <w:rPr>
      <w:rFonts w:ascii="宋体" w:hAnsi="宋体" w:eastAsia="宋体" w:cs="宋体"/>
      <w:b/>
      <w:bCs/>
      <w:sz w:val="21"/>
      <w:szCs w:val="21"/>
      <w:lang w:val="zh-CN" w:eastAsia="zh-CN" w:bidi="zh-CN"/>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8">
    <w:name w:val="Body Text"/>
    <w:basedOn w:val="1"/>
    <w:next w:val="9"/>
    <w:qFormat/>
    <w:uiPriority w:val="99"/>
    <w:rPr>
      <w:sz w:val="26"/>
    </w:rPr>
  </w:style>
  <w:style w:type="paragraph" w:styleId="9">
    <w:name w:val="toc 2"/>
    <w:basedOn w:val="1"/>
    <w:next w:val="1"/>
    <w:qFormat/>
    <w:uiPriority w:val="39"/>
    <w:pPr>
      <w:tabs>
        <w:tab w:val="right" w:leader="dot" w:pos="8609"/>
      </w:tabs>
      <w:spacing w:line="240" w:lineRule="atLeast"/>
      <w:ind w:left="210"/>
      <w:jc w:val="distribute"/>
    </w:pPr>
    <w:rPr>
      <w:rFonts w:ascii="宋体" w:hAnsi="宋体" w:eastAsia="宋体"/>
      <w:b/>
      <w:smallCaps/>
      <w:szCs w:val="21"/>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toc 1"/>
    <w:basedOn w:val="1"/>
    <w:next w:val="1"/>
    <w:qFormat/>
    <w:uiPriority w:val="39"/>
    <w:pPr>
      <w:spacing w:before="120" w:after="120"/>
      <w:jc w:val="left"/>
    </w:pPr>
    <w:rPr>
      <w:rFonts w:ascii="Calibri" w:hAnsi="Calibri" w:eastAsia="仿宋_GB2312"/>
      <w:b/>
      <w:bCs/>
      <w:caps/>
      <w:kern w:val="0"/>
      <w:sz w:val="28"/>
      <w:szCs w:val="20"/>
    </w:rPr>
  </w:style>
  <w:style w:type="paragraph" w:styleId="12">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13">
    <w:name w:val="Title"/>
    <w:basedOn w:val="1"/>
    <w:next w:val="1"/>
    <w:link w:val="31"/>
    <w:qFormat/>
    <w:uiPriority w:val="0"/>
    <w:pPr>
      <w:spacing w:before="240" w:after="60"/>
      <w:jc w:val="center"/>
      <w:outlineLvl w:val="0"/>
    </w:pPr>
    <w:rPr>
      <w:rFonts w:ascii="等线 Light" w:hAnsi="等线 Light"/>
      <w:b/>
      <w:bCs/>
      <w:sz w:val="32"/>
      <w:szCs w:val="32"/>
    </w:rPr>
  </w:style>
  <w:style w:type="character" w:styleId="16">
    <w:name w:val="Strong"/>
    <w:basedOn w:val="15"/>
    <w:qFormat/>
    <w:uiPriority w:val="0"/>
  </w:style>
  <w:style w:type="character" w:styleId="17">
    <w:name w:val="FollowedHyperlink"/>
    <w:basedOn w:val="15"/>
    <w:qFormat/>
    <w:uiPriority w:val="0"/>
    <w:rPr>
      <w:color w:val="800080"/>
      <w:u w:val="none"/>
    </w:rPr>
  </w:style>
  <w:style w:type="character" w:styleId="18">
    <w:name w:val="Emphasis"/>
    <w:basedOn w:val="15"/>
    <w:qFormat/>
    <w:uiPriority w:val="0"/>
  </w:style>
  <w:style w:type="character" w:styleId="19">
    <w:name w:val="HTML Definition"/>
    <w:basedOn w:val="15"/>
    <w:qFormat/>
    <w:uiPriority w:val="0"/>
  </w:style>
  <w:style w:type="character" w:styleId="20">
    <w:name w:val="HTML Typewriter"/>
    <w:basedOn w:val="15"/>
    <w:qFormat/>
    <w:uiPriority w:val="0"/>
    <w:rPr>
      <w:rFonts w:ascii="monospace" w:hAnsi="monospace" w:eastAsia="monospace" w:cs="monospace"/>
      <w:sz w:val="20"/>
    </w:rPr>
  </w:style>
  <w:style w:type="character" w:styleId="21">
    <w:name w:val="HTML Acronym"/>
    <w:basedOn w:val="15"/>
    <w:qFormat/>
    <w:uiPriority w:val="0"/>
  </w:style>
  <w:style w:type="character" w:styleId="22">
    <w:name w:val="HTML Variable"/>
    <w:basedOn w:val="15"/>
    <w:qFormat/>
    <w:uiPriority w:val="0"/>
  </w:style>
  <w:style w:type="character" w:styleId="23">
    <w:name w:val="Hyperlink"/>
    <w:basedOn w:val="15"/>
    <w:qFormat/>
    <w:uiPriority w:val="0"/>
    <w:rPr>
      <w:color w:val="0000FF"/>
      <w:u w:val="none"/>
    </w:rPr>
  </w:style>
  <w:style w:type="character" w:styleId="24">
    <w:name w:val="HTML Code"/>
    <w:basedOn w:val="15"/>
    <w:qFormat/>
    <w:uiPriority w:val="0"/>
    <w:rPr>
      <w:rFonts w:hint="default" w:ascii="monospace" w:hAnsi="monospace" w:eastAsia="monospace" w:cs="monospace"/>
      <w:sz w:val="20"/>
    </w:rPr>
  </w:style>
  <w:style w:type="character" w:styleId="25">
    <w:name w:val="HTML Cite"/>
    <w:basedOn w:val="15"/>
    <w:qFormat/>
    <w:uiPriority w:val="0"/>
  </w:style>
  <w:style w:type="character" w:styleId="26">
    <w:name w:val="HTML Keyboard"/>
    <w:basedOn w:val="15"/>
    <w:qFormat/>
    <w:uiPriority w:val="0"/>
    <w:rPr>
      <w:rFonts w:hint="default" w:ascii="monospace" w:hAnsi="monospace" w:eastAsia="monospace" w:cs="monospace"/>
      <w:sz w:val="20"/>
    </w:rPr>
  </w:style>
  <w:style w:type="character" w:styleId="27">
    <w:name w:val="HTML Sample"/>
    <w:basedOn w:val="15"/>
    <w:qFormat/>
    <w:uiPriority w:val="0"/>
    <w:rPr>
      <w:rFonts w:hint="default" w:ascii="monospace" w:hAnsi="monospace" w:eastAsia="monospace" w:cs="monospace"/>
    </w:rPr>
  </w:style>
  <w:style w:type="paragraph" w:customStyle="1" w:styleId="28">
    <w:name w:val="Table Paragraph"/>
    <w:basedOn w:val="1"/>
    <w:qFormat/>
    <w:uiPriority w:val="1"/>
    <w:rPr>
      <w:rFonts w:ascii="宋体" w:hAnsi="宋体" w:eastAsia="宋体" w:cs="宋体"/>
      <w:lang w:val="zh-CN" w:eastAsia="zh-CN" w:bidi="zh-CN"/>
    </w:rPr>
  </w:style>
  <w:style w:type="paragraph" w:styleId="29">
    <w:name w:val="List Paragraph"/>
    <w:basedOn w:val="1"/>
    <w:qFormat/>
    <w:uiPriority w:val="1"/>
    <w:pPr>
      <w:ind w:left="212" w:hanging="486"/>
    </w:pPr>
    <w:rPr>
      <w:rFonts w:ascii="宋体" w:hAnsi="宋体" w:eastAsia="宋体" w:cs="宋体"/>
      <w:lang w:val="zh-CN" w:eastAsia="zh-CN" w:bidi="zh-CN"/>
    </w:rPr>
  </w:style>
  <w:style w:type="paragraph" w:customStyle="1" w:styleId="30">
    <w:name w:val="目录 53"/>
    <w:next w:val="1"/>
    <w:qFormat/>
    <w:uiPriority w:val="0"/>
    <w:pPr>
      <w:wordWrap w:val="0"/>
      <w:ind w:left="1275"/>
      <w:jc w:val="both"/>
    </w:pPr>
    <w:rPr>
      <w:rFonts w:ascii="Calibri" w:hAnsi="Calibri" w:eastAsia="宋体" w:cs="Times New Roman"/>
      <w:sz w:val="21"/>
      <w:lang w:val="en-US" w:eastAsia="zh-CN" w:bidi="ar-SA"/>
    </w:rPr>
  </w:style>
  <w:style w:type="character" w:customStyle="1" w:styleId="31">
    <w:name w:val="标题 Char"/>
    <w:link w:val="13"/>
    <w:qFormat/>
    <w:uiPriority w:val="0"/>
    <w:rPr>
      <w:rFonts w:ascii="等线 Light" w:hAnsi="等线 Light"/>
      <w:b/>
      <w:bCs/>
      <w:sz w:val="32"/>
      <w:szCs w:val="32"/>
    </w:rPr>
  </w:style>
  <w:style w:type="character" w:customStyle="1" w:styleId="32">
    <w:name w:val="NormalCharacter"/>
    <w:link w:val="1"/>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1024</Words>
  <Characters>1208</Characters>
  <Lines>1</Lines>
  <Paragraphs>1</Paragraphs>
  <TotalTime>2</TotalTime>
  <ScaleCrop>false</ScaleCrop>
  <LinksUpToDate>false</LinksUpToDate>
  <CharactersWithSpaces>1295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2023-08-09T13:32:00Z</dcterms:created>
  <dc:creator>ASUS</dc:creator>
  <cp:lastModifiedBy>岁月静好</cp:lastModifiedBy>
  <dcterms:modified xsi:type="dcterms:W3CDTF">2025-10-15T06:37:23Z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EF574C8C466B4000951AF740765714E1_13</vt:lpwstr>
  </property>
  <property fmtid="{D5CDD505-2E9C-101B-9397-08002B2CF9AE}" pid="4" name="KSOTemplateDocerSaveRecord">
    <vt:lpwstr>eyJoZGlkIjoiZjlhMzdhMjVkZDg1MTg2YWVlZThiZGE2ZWQxNGZhMzIiLCJ1c2VySWQiOiIyNTM2MDY3MDQifQ==</vt:lpwstr>
  </property>
</Properties>
</file>