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color w:val="auto"/>
          <w:spacing w:val="20"/>
          <w:sz w:val="72"/>
          <w:szCs w:val="72"/>
          <w:highlight w:val="none"/>
          <w:lang w:val="en-US" w:eastAsia="zh-CN"/>
        </w:rPr>
      </w:pPr>
      <w:r>
        <w:rPr>
          <w:rFonts w:hint="eastAsia" w:ascii="宋体" w:hAnsi="宋体" w:cs="宋体"/>
          <w:b/>
          <w:color w:val="auto"/>
          <w:sz w:val="48"/>
          <w:szCs w:val="48"/>
          <w:highlight w:val="none"/>
        </w:rPr>
        <w:t>彭水县阿依河社区乡村振兴农村人居环境整治项目(一期)（传统村落整治）工程</w:t>
      </w:r>
      <w:r>
        <w:rPr>
          <w:rFonts w:hint="eastAsia" w:ascii="宋体" w:hAnsi="宋体" w:cs="宋体"/>
          <w:b/>
          <w:color w:val="auto"/>
          <w:sz w:val="48"/>
          <w:szCs w:val="48"/>
          <w:highlight w:val="none"/>
          <w:lang w:val="en-US" w:eastAsia="zh-CN"/>
        </w:rPr>
        <w:t>木材采购</w:t>
      </w:r>
    </w:p>
    <w:p>
      <w:pPr>
        <w:pStyle w:val="2"/>
        <w:rPr>
          <w:rFonts w:hint="eastAsia"/>
          <w:color w:val="auto"/>
          <w:highlight w:val="none"/>
        </w:rPr>
      </w:pPr>
    </w:p>
    <w:p>
      <w:pPr>
        <w:jc w:val="center"/>
        <w:rPr>
          <w:rFonts w:hint="eastAsia" w:ascii="宋体" w:hAnsi="宋体" w:cs="宋体"/>
          <w:b/>
          <w:color w:val="auto"/>
          <w:spacing w:val="20"/>
          <w:sz w:val="72"/>
          <w:szCs w:val="72"/>
          <w:highlight w:val="none"/>
        </w:rPr>
      </w:pPr>
    </w:p>
    <w:p>
      <w:pPr>
        <w:tabs>
          <w:tab w:val="left" w:pos="1980"/>
          <w:tab w:val="center" w:pos="4677"/>
        </w:tabs>
        <w:jc w:val="center"/>
        <w:rPr>
          <w:rFonts w:hint="eastAsia" w:asciiTheme="majorEastAsia" w:hAnsiTheme="majorEastAsia" w:eastAsiaTheme="majorEastAsia" w:cstheme="majorEastAsia"/>
          <w:b/>
          <w:bCs w:val="0"/>
          <w:sz w:val="72"/>
          <w:szCs w:val="72"/>
          <w:u w:val="none"/>
          <w:lang w:eastAsia="zh-CN"/>
        </w:rPr>
      </w:pPr>
      <w:r>
        <w:rPr>
          <w:rFonts w:hint="eastAsia" w:asciiTheme="majorEastAsia" w:hAnsiTheme="majorEastAsia" w:eastAsiaTheme="majorEastAsia" w:cstheme="majorEastAsia"/>
          <w:b/>
          <w:bCs w:val="0"/>
          <w:sz w:val="72"/>
          <w:szCs w:val="72"/>
          <w:u w:val="none"/>
          <w:lang w:val="en-US" w:eastAsia="zh-CN"/>
        </w:rPr>
        <w:t xml:space="preserve">招  </w:t>
      </w:r>
      <w:r>
        <w:rPr>
          <w:rFonts w:hint="eastAsia" w:asciiTheme="majorEastAsia" w:hAnsiTheme="majorEastAsia" w:eastAsiaTheme="majorEastAsia" w:cstheme="majorEastAsia"/>
          <w:b/>
          <w:bCs w:val="0"/>
          <w:sz w:val="72"/>
          <w:szCs w:val="72"/>
          <w:u w:val="none"/>
          <w:lang w:eastAsia="zh-CN"/>
        </w:rPr>
        <w:t>标</w:t>
      </w:r>
      <w:r>
        <w:rPr>
          <w:rFonts w:hint="eastAsia" w:asciiTheme="majorEastAsia" w:hAnsiTheme="majorEastAsia" w:eastAsiaTheme="majorEastAsia" w:cstheme="majorEastAsia"/>
          <w:b/>
          <w:bCs w:val="0"/>
          <w:sz w:val="72"/>
          <w:szCs w:val="72"/>
          <w:u w:val="none"/>
          <w:lang w:val="en-US" w:eastAsia="zh-CN"/>
        </w:rPr>
        <w:t xml:space="preserve"> </w:t>
      </w:r>
      <w:r>
        <w:rPr>
          <w:rFonts w:hint="eastAsia" w:asciiTheme="majorEastAsia" w:hAnsiTheme="majorEastAsia" w:eastAsiaTheme="majorEastAsia" w:cstheme="majorEastAsia"/>
          <w:b/>
          <w:bCs w:val="0"/>
          <w:sz w:val="72"/>
          <w:szCs w:val="72"/>
          <w:u w:val="none"/>
          <w:lang w:eastAsia="zh-CN"/>
        </w:rPr>
        <w:t>文</w:t>
      </w:r>
      <w:r>
        <w:rPr>
          <w:rFonts w:hint="eastAsia" w:asciiTheme="majorEastAsia" w:hAnsiTheme="majorEastAsia" w:eastAsiaTheme="majorEastAsia" w:cstheme="majorEastAsia"/>
          <w:b/>
          <w:bCs w:val="0"/>
          <w:sz w:val="72"/>
          <w:szCs w:val="72"/>
          <w:u w:val="none"/>
          <w:lang w:val="en-US" w:eastAsia="zh-CN"/>
        </w:rPr>
        <w:t xml:space="preserve"> </w:t>
      </w:r>
      <w:r>
        <w:rPr>
          <w:rFonts w:hint="eastAsia" w:asciiTheme="majorEastAsia" w:hAnsiTheme="majorEastAsia" w:eastAsiaTheme="majorEastAsia" w:cstheme="majorEastAsia"/>
          <w:b/>
          <w:bCs w:val="0"/>
          <w:sz w:val="72"/>
          <w:szCs w:val="72"/>
          <w:u w:val="none"/>
          <w:lang w:eastAsia="zh-CN"/>
        </w:rPr>
        <w:t>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pacing w:val="100"/>
          <w:szCs w:val="21"/>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bCs/>
          <w:color w:val="auto"/>
          <w:kern w:val="0"/>
          <w:sz w:val="28"/>
          <w:szCs w:val="28"/>
          <w:highlight w:val="none"/>
          <w:u w:val="single"/>
        </w:rPr>
      </w:pPr>
      <w:r>
        <w:rPr>
          <w:rFonts w:hint="eastAsia" w:ascii="宋体" w:hAnsi="宋体" w:eastAsia="宋体" w:cs="宋体"/>
          <w:b/>
          <w:color w:val="auto"/>
          <w:kern w:val="0"/>
          <w:sz w:val="28"/>
          <w:szCs w:val="28"/>
          <w:highlight w:val="none"/>
          <w:lang w:val="en-US" w:eastAsia="zh-CN"/>
        </w:rPr>
        <w:t>招标人</w:t>
      </w:r>
      <w:r>
        <w:rPr>
          <w:rFonts w:hint="eastAsia" w:ascii="宋体" w:hAnsi="宋体" w:eastAsia="宋体" w:cs="宋体"/>
          <w:b/>
          <w:color w:val="auto"/>
          <w:kern w:val="0"/>
          <w:sz w:val="28"/>
          <w:szCs w:val="28"/>
          <w:highlight w:val="none"/>
        </w:rPr>
        <w:t>：</w:t>
      </w:r>
      <w:r>
        <w:rPr>
          <w:rFonts w:hint="eastAsia" w:ascii="宋体" w:hAnsi="宋体" w:eastAsia="宋体" w:cs="宋体"/>
          <w:b/>
          <w:bCs/>
          <w:snapToGrid w:val="0"/>
          <w:color w:val="auto"/>
          <w:kern w:val="0"/>
          <w:sz w:val="28"/>
          <w:szCs w:val="28"/>
          <w:highlight w:val="none"/>
          <w:u w:val="single"/>
        </w:rPr>
        <w:t>重庆</w:t>
      </w:r>
      <w:r>
        <w:rPr>
          <w:rFonts w:hint="eastAsia" w:ascii="宋体" w:hAnsi="宋体" w:eastAsia="宋体" w:cs="宋体"/>
          <w:b/>
          <w:bCs/>
          <w:snapToGrid w:val="0"/>
          <w:color w:val="auto"/>
          <w:kern w:val="0"/>
          <w:sz w:val="28"/>
          <w:szCs w:val="28"/>
          <w:highlight w:val="none"/>
          <w:u w:val="single"/>
          <w:lang w:val="en-US" w:eastAsia="zh-CN"/>
        </w:rPr>
        <w:t>江汇建设工程</w:t>
      </w:r>
      <w:r>
        <w:rPr>
          <w:rFonts w:hint="eastAsia" w:ascii="宋体" w:hAnsi="宋体" w:eastAsia="宋体" w:cs="宋体"/>
          <w:b/>
          <w:bCs/>
          <w:snapToGrid w:val="0"/>
          <w:color w:val="auto"/>
          <w:kern w:val="0"/>
          <w:sz w:val="28"/>
          <w:szCs w:val="28"/>
          <w:highlight w:val="none"/>
          <w:u w:val="single"/>
        </w:rPr>
        <w:t>有限</w:t>
      </w:r>
      <w:r>
        <w:rPr>
          <w:rFonts w:hint="eastAsia" w:ascii="宋体" w:hAnsi="宋体" w:eastAsia="宋体" w:cs="宋体"/>
          <w:b/>
          <w:bCs/>
          <w:snapToGrid w:val="0"/>
          <w:color w:val="auto"/>
          <w:kern w:val="0"/>
          <w:sz w:val="28"/>
          <w:szCs w:val="28"/>
          <w:highlight w:val="none"/>
          <w:u w:val="single"/>
          <w:lang w:val="en-US" w:eastAsia="zh-CN"/>
        </w:rPr>
        <w:t>责任</w:t>
      </w:r>
      <w:r>
        <w:rPr>
          <w:rFonts w:hint="eastAsia" w:ascii="宋体" w:hAnsi="宋体" w:eastAsia="宋体" w:cs="宋体"/>
          <w:b/>
          <w:bCs/>
          <w:snapToGrid w:val="0"/>
          <w:color w:val="auto"/>
          <w:kern w:val="0"/>
          <w:sz w:val="28"/>
          <w:szCs w:val="28"/>
          <w:highlight w:val="none"/>
          <w:u w:val="single"/>
        </w:rPr>
        <w:t>公司</w:t>
      </w:r>
      <w:r>
        <w:rPr>
          <w:rFonts w:hint="eastAsia" w:ascii="宋体" w:hAnsi="宋体" w:eastAsia="宋体" w:cs="宋体"/>
          <w:b/>
          <w:bCs/>
          <w:color w:val="auto"/>
          <w:kern w:val="0"/>
          <w:sz w:val="28"/>
          <w:szCs w:val="28"/>
          <w:highlight w:val="none"/>
          <w:u w:val="single"/>
        </w:rPr>
        <w:t>（盖单位公章）</w:t>
      </w:r>
    </w:p>
    <w:p>
      <w:pPr>
        <w:tabs>
          <w:tab w:val="left" w:pos="6252"/>
        </w:tabs>
        <w:autoSpaceDE w:val="0"/>
        <w:autoSpaceDN w:val="0"/>
        <w:adjustRightInd w:val="0"/>
        <w:snapToGrid w:val="0"/>
        <w:spacing w:line="360" w:lineRule="auto"/>
        <w:jc w:val="center"/>
        <w:rPr>
          <w:rFonts w:hint="eastAsia" w:ascii="宋体" w:hAnsi="宋体" w:eastAsia="宋体" w:cs="宋体"/>
          <w:b/>
          <w:bCs/>
          <w:color w:val="auto"/>
          <w:spacing w:val="8"/>
          <w:kern w:val="0"/>
          <w:sz w:val="28"/>
          <w:szCs w:val="28"/>
          <w:highlight w:val="none"/>
        </w:rPr>
      </w:pPr>
    </w:p>
    <w:p>
      <w:pPr>
        <w:tabs>
          <w:tab w:val="left" w:pos="6252"/>
        </w:tabs>
        <w:autoSpaceDE w:val="0"/>
        <w:autoSpaceDN w:val="0"/>
        <w:adjustRightInd w:val="0"/>
        <w:snapToGrid w:val="0"/>
        <w:spacing w:line="360" w:lineRule="auto"/>
        <w:jc w:val="center"/>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lang w:val="en-US" w:eastAsia="zh-CN"/>
        </w:rPr>
        <w:t>招标</w:t>
      </w:r>
      <w:r>
        <w:rPr>
          <w:rFonts w:hint="eastAsia" w:ascii="宋体" w:hAnsi="宋体" w:eastAsia="宋体" w:cs="宋体"/>
          <w:b/>
          <w:bCs/>
          <w:color w:val="auto"/>
          <w:spacing w:val="8"/>
          <w:kern w:val="0"/>
          <w:sz w:val="28"/>
          <w:szCs w:val="28"/>
          <w:highlight w:val="none"/>
        </w:rPr>
        <w:t>代理机构：</w:t>
      </w:r>
      <w:r>
        <w:rPr>
          <w:rFonts w:hint="eastAsia" w:ascii="宋体" w:hAnsi="宋体" w:eastAsia="宋体" w:cs="宋体"/>
          <w:b/>
          <w:bCs/>
          <w:color w:val="auto"/>
          <w:sz w:val="28"/>
          <w:szCs w:val="28"/>
          <w:highlight w:val="none"/>
          <w:u w:val="single"/>
          <w:lang w:val="en-US" w:eastAsia="zh-CN"/>
        </w:rPr>
        <w:t>重庆江胜工程管理有限公司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pPr>
        <w:spacing w:line="360" w:lineRule="auto"/>
        <w:jc w:val="center"/>
        <w:rPr>
          <w:rFonts w:hint="eastAsia" w:ascii="宋体" w:hAnsi="宋体" w:cs="MingLiU"/>
          <w:b/>
          <w:color w:val="auto"/>
          <w:spacing w:val="8"/>
          <w:kern w:val="0"/>
          <w:sz w:val="28"/>
          <w:szCs w:val="28"/>
          <w:highlight w:val="none"/>
        </w:rPr>
      </w:pPr>
    </w:p>
    <w:p>
      <w:pPr>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二○二</w:t>
      </w:r>
      <w:r>
        <w:rPr>
          <w:rFonts w:hint="eastAsia" w:ascii="宋体" w:hAnsi="宋体" w:cs="MingLiU"/>
          <w:b/>
          <w:color w:val="auto"/>
          <w:w w:val="99"/>
          <w:kern w:val="0"/>
          <w:sz w:val="28"/>
          <w:szCs w:val="28"/>
          <w:highlight w:val="none"/>
          <w:lang w:val="en-US" w:eastAsia="zh-CN"/>
        </w:rPr>
        <w:t>三</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七</w:t>
      </w:r>
      <w:r>
        <w:rPr>
          <w:rFonts w:hint="eastAsia" w:ascii="宋体" w:hAnsi="宋体" w:cs="MingLiU"/>
          <w:b/>
          <w:color w:val="auto"/>
          <w:w w:val="99"/>
          <w:kern w:val="0"/>
          <w:sz w:val="28"/>
          <w:szCs w:val="28"/>
          <w:highlight w:val="none"/>
        </w:rPr>
        <w:t>月</w:t>
      </w:r>
    </w:p>
    <w:p>
      <w:pPr>
        <w:autoSpaceDE w:val="0"/>
        <w:autoSpaceDN w:val="0"/>
        <w:adjustRightInd w:val="0"/>
        <w:snapToGrid w:val="0"/>
        <w:spacing w:line="360" w:lineRule="auto"/>
        <w:jc w:val="center"/>
        <w:rPr>
          <w:rFonts w:hint="eastAsia" w:ascii="Times New Roman" w:hAnsi="Times New Roman" w:eastAsia="宋体" w:cs="Times New Roman"/>
          <w:color w:val="auto"/>
          <w:sz w:val="36"/>
          <w:szCs w:val="36"/>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bookmarkStart w:id="0" w:name="_Toc2330"/>
      <w:bookmarkStart w:id="1" w:name="_Toc246996166"/>
      <w:bookmarkStart w:id="2" w:name="_Toc296602410"/>
      <w:bookmarkStart w:id="3" w:name="_Toc179632536"/>
      <w:bookmarkStart w:id="4" w:name="_Toc247085680"/>
      <w:bookmarkStart w:id="5" w:name="_Toc144974487"/>
      <w:bookmarkStart w:id="6" w:name="_Toc152042295"/>
      <w:bookmarkStart w:id="7" w:name="_Toc152045519"/>
      <w:bookmarkStart w:id="8" w:name="_Toc246996909"/>
    </w:p>
    <w:p>
      <w:pPr>
        <w:autoSpaceDE w:val="0"/>
        <w:autoSpaceDN w:val="0"/>
        <w:adjustRightInd w:val="0"/>
        <w:snapToGrid w:val="0"/>
        <w:spacing w:line="360" w:lineRule="auto"/>
        <w:jc w:val="center"/>
        <w:rPr>
          <w:rFonts w:hint="eastAsia" w:ascii="Times New Roman" w:hAnsi="Times New Roman" w:eastAsia="宋体" w:cs="Times New Roman"/>
          <w:color w:val="auto"/>
          <w:sz w:val="36"/>
          <w:szCs w:val="36"/>
          <w:highlight w:val="none"/>
          <w:lang w:val="en-US" w:eastAsia="zh-CN"/>
        </w:rPr>
      </w:pPr>
      <w:r>
        <w:rPr>
          <w:rFonts w:hint="eastAsia" w:ascii="Times New Roman" w:hAnsi="Times New Roman" w:eastAsia="宋体" w:cs="Times New Roman"/>
          <w:color w:val="auto"/>
          <w:sz w:val="36"/>
          <w:szCs w:val="36"/>
          <w:highlight w:val="none"/>
          <w:lang w:val="en-US" w:eastAsia="zh-CN"/>
        </w:rPr>
        <w:t>第一章  招标公告</w:t>
      </w:r>
      <w:bookmarkEnd w:id="0"/>
    </w:p>
    <w:p>
      <w:pPr>
        <w:pStyle w:val="7"/>
        <w:numPr>
          <w:ilvl w:val="0"/>
          <w:numId w:val="0"/>
        </w:numPr>
        <w:rPr>
          <w:rFonts w:hint="eastAsia"/>
        </w:rPr>
      </w:pPr>
    </w:p>
    <w:p>
      <w:pPr>
        <w:pStyle w:val="8"/>
        <w:rPr>
          <w:rFonts w:hint="eastAsia"/>
        </w:rPr>
      </w:pPr>
    </w:p>
    <w:bookmarkEnd w:id="1"/>
    <w:bookmarkEnd w:id="2"/>
    <w:bookmarkEnd w:id="3"/>
    <w:bookmarkEnd w:id="4"/>
    <w:bookmarkEnd w:id="5"/>
    <w:bookmarkEnd w:id="6"/>
    <w:bookmarkEnd w:id="7"/>
    <w:bookmarkEnd w:id="8"/>
    <w:p>
      <w:pPr>
        <w:keepNext w:val="0"/>
        <w:keepLines w:val="0"/>
        <w:pageBreakBefore w:val="0"/>
        <w:kinsoku/>
        <w:wordWrap/>
        <w:overflowPunct/>
        <w:topLinePunct w:val="0"/>
        <w:bidi w:val="0"/>
        <w:spacing w:line="360" w:lineRule="auto"/>
        <w:ind w:firstLine="420" w:firstLineChars="200"/>
        <w:jc w:val="left"/>
        <w:textAlignment w:val="auto"/>
        <w:rPr>
          <w:color w:val="auto"/>
          <w:szCs w:val="21"/>
          <w:highlight w:val="none"/>
        </w:rPr>
      </w:pPr>
      <w:bookmarkStart w:id="9" w:name="_Toc296602412"/>
      <w:bookmarkStart w:id="10" w:name="_Toc246996168"/>
      <w:bookmarkStart w:id="11" w:name="_Toc246996911"/>
      <w:bookmarkStart w:id="12" w:name="_Toc144974489"/>
      <w:bookmarkStart w:id="13" w:name="_Toc152045521"/>
      <w:bookmarkStart w:id="14" w:name="_Toc247085682"/>
      <w:bookmarkStart w:id="15" w:name="_Toc152042297"/>
      <w:bookmarkStart w:id="16" w:name="_Toc179632538"/>
      <w:r>
        <w:rPr>
          <w:color w:val="auto"/>
          <w:szCs w:val="21"/>
          <w:highlight w:val="none"/>
        </w:rPr>
        <w:t>本项目</w:t>
      </w:r>
      <w:r>
        <w:rPr>
          <w:rFonts w:hint="eastAsia" w:ascii="Times New Roman" w:hAnsi="Times New Roman" w:eastAsia="宋体" w:cs="Times New Roman"/>
          <w:color w:val="auto"/>
          <w:szCs w:val="21"/>
          <w:highlight w:val="none"/>
          <w:u w:val="single"/>
          <w:lang w:eastAsia="zh-CN"/>
        </w:rPr>
        <w:t>彭水县阿依河社区乡村振兴农村人居环境整治项目(一期)（传统村落整治）工程</w:t>
      </w:r>
      <w:r>
        <w:rPr>
          <w:rFonts w:hint="eastAsia" w:cs="Times New Roman"/>
          <w:color w:val="auto"/>
          <w:szCs w:val="21"/>
          <w:highlight w:val="none"/>
          <w:u w:val="single"/>
          <w:lang w:val="en-US" w:eastAsia="zh-CN"/>
        </w:rPr>
        <w:t>木材</w:t>
      </w:r>
      <w:r>
        <w:rPr>
          <w:rFonts w:hint="eastAsia" w:ascii="Times New Roman" w:hAnsi="Times New Roman" w:eastAsia="宋体" w:cs="Times New Roman"/>
          <w:color w:val="auto"/>
          <w:szCs w:val="21"/>
          <w:highlight w:val="none"/>
          <w:u w:val="single"/>
          <w:lang w:val="en-US" w:eastAsia="zh-CN"/>
        </w:rPr>
        <w:t>采购</w:t>
      </w:r>
      <w:r>
        <w:rPr>
          <w:rFonts w:hint="eastAsia" w:cs="Times New Roman"/>
          <w:color w:val="auto"/>
          <w:szCs w:val="21"/>
          <w:highlight w:val="none"/>
          <w:u w:val="single"/>
          <w:lang w:val="en-US" w:eastAsia="zh-CN"/>
        </w:rPr>
        <w:t>，</w:t>
      </w:r>
      <w:r>
        <w:rPr>
          <w:rFonts w:hint="eastAsia" w:ascii="宋体" w:hAnsi="宋体" w:cs="宋体"/>
          <w:bCs/>
          <w:color w:val="auto"/>
          <w:kern w:val="0"/>
          <w:sz w:val="22"/>
          <w:szCs w:val="22"/>
          <w:highlight w:val="none"/>
          <w:lang w:val="en-US" w:eastAsia="zh-CN"/>
        </w:rPr>
        <w:t>招标人</w:t>
      </w:r>
      <w:r>
        <w:rPr>
          <w:rFonts w:hint="eastAsia" w:ascii="宋体" w:hAnsi="宋体" w:cs="宋体"/>
          <w:bCs/>
          <w:color w:val="auto"/>
          <w:kern w:val="0"/>
          <w:sz w:val="22"/>
          <w:szCs w:val="22"/>
          <w:highlight w:val="none"/>
        </w:rPr>
        <w:t>为</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ascii="宋体" w:hAnsi="宋体" w:eastAsia="宋体" w:cs="宋体"/>
          <w:b w:val="0"/>
          <w:bCs w:val="0"/>
          <w:color w:val="auto"/>
          <w:kern w:val="0"/>
          <w:sz w:val="22"/>
          <w:szCs w:val="22"/>
          <w:highlight w:val="none"/>
        </w:rPr>
        <w:t>。</w:t>
      </w:r>
      <w:r>
        <w:rPr>
          <w:rFonts w:hint="eastAsia" w:ascii="宋体" w:hAnsi="宋体" w:cs="宋体"/>
          <w:bCs/>
          <w:color w:val="auto"/>
          <w:kern w:val="0"/>
          <w:sz w:val="22"/>
          <w:szCs w:val="22"/>
          <w:highlight w:val="none"/>
        </w:rPr>
        <w:t>建设资金来源为</w:t>
      </w:r>
      <w:r>
        <w:rPr>
          <w:rFonts w:ascii="宋体" w:hAnsi="宋体" w:eastAsia="宋体" w:cs="宋体"/>
          <w:spacing w:val="-2"/>
          <w:sz w:val="22"/>
          <w:szCs w:val="22"/>
          <w:u w:val="single" w:color="auto"/>
        </w:rPr>
        <w:t>业主自筹</w:t>
      </w:r>
      <w:r>
        <w:rPr>
          <w:rFonts w:hint="eastAsia" w:ascii="宋体" w:hAnsi="宋体" w:cs="宋体"/>
          <w:bCs/>
          <w:color w:val="auto"/>
          <w:kern w:val="0"/>
          <w:sz w:val="22"/>
          <w:szCs w:val="22"/>
          <w:highlight w:val="none"/>
        </w:rPr>
        <w:t>。本项目已具备</w:t>
      </w:r>
      <w:r>
        <w:rPr>
          <w:rFonts w:hint="eastAsia" w:ascii="宋体" w:hAnsi="宋体" w:cs="宋体"/>
          <w:bCs/>
          <w:color w:val="auto"/>
          <w:kern w:val="0"/>
          <w:sz w:val="22"/>
          <w:szCs w:val="22"/>
          <w:highlight w:val="none"/>
          <w:lang w:val="en-US" w:eastAsia="zh-CN"/>
        </w:rPr>
        <w:t>招标</w:t>
      </w:r>
      <w:r>
        <w:rPr>
          <w:rFonts w:hint="eastAsia" w:ascii="宋体" w:hAnsi="宋体" w:cs="宋体"/>
          <w:bCs/>
          <w:color w:val="auto"/>
          <w:kern w:val="0"/>
          <w:sz w:val="22"/>
          <w:szCs w:val="22"/>
          <w:highlight w:val="none"/>
        </w:rPr>
        <w:t>条件，拟对该项目施工</w:t>
      </w:r>
      <w:r>
        <w:rPr>
          <w:rFonts w:hint="eastAsia" w:ascii="宋体" w:hAnsi="宋体" w:cs="宋体"/>
          <w:bCs/>
          <w:color w:val="auto"/>
          <w:kern w:val="0"/>
          <w:sz w:val="22"/>
          <w:szCs w:val="22"/>
          <w:highlight w:val="none"/>
          <w:lang w:val="en-US" w:eastAsia="zh-CN"/>
        </w:rPr>
        <w:t>木材</w:t>
      </w:r>
      <w:r>
        <w:rPr>
          <w:rFonts w:hint="eastAsia" w:ascii="宋体" w:hAnsi="宋体" w:cs="宋体"/>
          <w:bCs/>
          <w:color w:val="auto"/>
          <w:kern w:val="0"/>
          <w:sz w:val="22"/>
          <w:szCs w:val="22"/>
          <w:highlight w:val="none"/>
        </w:rPr>
        <w:t>进行</w:t>
      </w:r>
      <w:r>
        <w:rPr>
          <w:rFonts w:hint="eastAsia" w:ascii="宋体" w:hAnsi="宋体" w:cs="宋体"/>
          <w:bCs/>
          <w:color w:val="auto"/>
          <w:kern w:val="0"/>
          <w:sz w:val="22"/>
          <w:szCs w:val="22"/>
          <w:highlight w:val="none"/>
          <w:lang w:val="en-US" w:eastAsia="zh-CN"/>
        </w:rPr>
        <w:t>招标</w:t>
      </w:r>
      <w:r>
        <w:rPr>
          <w:rFonts w:hint="eastAsia" w:ascii="宋体" w:hAnsi="宋体" w:cs="宋体"/>
          <w:bCs/>
          <w:color w:val="auto"/>
          <w:kern w:val="0"/>
          <w:sz w:val="22"/>
          <w:szCs w:val="22"/>
          <w:highlight w:val="none"/>
        </w:rPr>
        <w:t>，确定</w:t>
      </w:r>
      <w:r>
        <w:rPr>
          <w:rFonts w:hint="eastAsia" w:ascii="宋体" w:hAnsi="宋体" w:cs="宋体"/>
          <w:bCs/>
          <w:color w:val="auto"/>
          <w:kern w:val="0"/>
          <w:sz w:val="22"/>
          <w:szCs w:val="22"/>
          <w:highlight w:val="none"/>
          <w:lang w:val="en-US" w:eastAsia="zh-CN"/>
        </w:rPr>
        <w:t>供应商</w:t>
      </w:r>
      <w:r>
        <w:rPr>
          <w:rFonts w:hint="eastAsia" w:ascii="宋体" w:hAnsi="宋体" w:cs="宋体"/>
          <w:bCs/>
          <w:color w:val="auto"/>
          <w:kern w:val="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color w:val="auto"/>
          <w:szCs w:val="21"/>
          <w:highlight w:val="none"/>
        </w:rPr>
      </w:pPr>
      <w:bookmarkStart w:id="17" w:name="_Toc246996910"/>
      <w:bookmarkStart w:id="18" w:name="_Toc152042296"/>
      <w:bookmarkStart w:id="19" w:name="_Toc179632537"/>
      <w:bookmarkStart w:id="20" w:name="_Toc144974488"/>
      <w:bookmarkStart w:id="21" w:name="_Toc246996167"/>
      <w:bookmarkStart w:id="22" w:name="_Toc296602411"/>
      <w:bookmarkStart w:id="23" w:name="_Toc247085681"/>
      <w:bookmarkStart w:id="24" w:name="_Toc152045520"/>
      <w:r>
        <w:rPr>
          <w:b/>
          <w:color w:val="auto"/>
          <w:szCs w:val="21"/>
          <w:highlight w:val="none"/>
        </w:rPr>
        <w:t>一、项目概况与</w:t>
      </w:r>
      <w:r>
        <w:rPr>
          <w:rFonts w:hint="eastAsia"/>
          <w:b/>
          <w:color w:val="auto"/>
          <w:szCs w:val="21"/>
          <w:highlight w:val="none"/>
          <w:lang w:eastAsia="zh-CN"/>
        </w:rPr>
        <w:t>招标</w:t>
      </w:r>
      <w:r>
        <w:rPr>
          <w:b/>
          <w:color w:val="auto"/>
          <w:szCs w:val="21"/>
          <w:highlight w:val="none"/>
        </w:rPr>
        <w:t>范围</w:t>
      </w:r>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color w:val="auto"/>
          <w:szCs w:val="21"/>
          <w:highlight w:val="none"/>
        </w:rPr>
      </w:pPr>
      <w:r>
        <w:rPr>
          <w:rFonts w:hint="eastAsia"/>
          <w:color w:val="auto"/>
          <w:szCs w:val="21"/>
          <w:highlight w:val="none"/>
        </w:rPr>
        <w:t>本项目为</w:t>
      </w:r>
      <w:r>
        <w:rPr>
          <w:rFonts w:hint="eastAsia" w:ascii="Times New Roman" w:hAnsi="Times New Roman" w:eastAsia="宋体" w:cs="Times New Roman"/>
          <w:color w:val="auto"/>
          <w:szCs w:val="21"/>
          <w:highlight w:val="none"/>
          <w:u w:val="single"/>
          <w:lang w:eastAsia="zh-CN"/>
        </w:rPr>
        <w:t>彭水县阿依河社区乡村振兴农村人居环境整治项目(一期)（传统村落整治）工程</w:t>
      </w:r>
      <w:r>
        <w:rPr>
          <w:rFonts w:hint="eastAsia" w:cs="Times New Roman"/>
          <w:color w:val="auto"/>
          <w:szCs w:val="21"/>
          <w:highlight w:val="none"/>
          <w:u w:val="single"/>
          <w:lang w:val="en-US" w:eastAsia="zh-CN"/>
        </w:rPr>
        <w:t>木材</w:t>
      </w:r>
      <w:r>
        <w:rPr>
          <w:rFonts w:hint="eastAsia" w:ascii="Times New Roman" w:hAnsi="Times New Roman" w:eastAsia="宋体" w:cs="Times New Roman"/>
          <w:color w:val="auto"/>
          <w:szCs w:val="21"/>
          <w:highlight w:val="none"/>
          <w:u w:val="single"/>
          <w:lang w:val="en-US" w:eastAsia="zh-CN"/>
        </w:rPr>
        <w:t>采购</w:t>
      </w:r>
      <w:r>
        <w:rPr>
          <w:rFonts w:hint="eastAsia"/>
          <w:b w:val="0"/>
          <w:bCs w:val="0"/>
          <w:color w:val="auto"/>
          <w:szCs w:val="21"/>
          <w:highlight w:val="none"/>
        </w:rPr>
        <w:t>。</w:t>
      </w:r>
    </w:p>
    <w:p>
      <w:pPr>
        <w:pStyle w:val="7"/>
        <w:ind w:firstLine="442" w:firstLineChars="200"/>
        <w:rPr>
          <w:rFonts w:hint="default" w:ascii="宋体" w:hAnsi="Times New Roman" w:eastAsia="宋体" w:cs="Times New Roman"/>
          <w:b/>
          <w:snapToGrid w:val="0"/>
          <w:color w:val="auto"/>
          <w:kern w:val="0"/>
          <w:sz w:val="22"/>
          <w:szCs w:val="22"/>
          <w:highlight w:val="none"/>
          <w:lang w:val="en-US" w:eastAsia="zh-CN" w:bidi="ar-SA"/>
        </w:rPr>
      </w:pPr>
      <w:r>
        <w:rPr>
          <w:rFonts w:hint="eastAsia" w:ascii="宋体" w:hAnsi="Times New Roman" w:eastAsia="宋体" w:cs="Times New Roman"/>
          <w:b/>
          <w:snapToGrid w:val="0"/>
          <w:color w:val="auto"/>
          <w:kern w:val="0"/>
          <w:sz w:val="22"/>
          <w:szCs w:val="22"/>
          <w:highlight w:val="none"/>
          <w:lang w:val="en-US" w:eastAsia="zh-CN" w:bidi="ar-SA"/>
        </w:rPr>
        <w:t>1.项目概况与招标范围</w:t>
      </w:r>
    </w:p>
    <w:p>
      <w:pPr>
        <w:keepNext w:val="0"/>
        <w:keepLines w:val="0"/>
        <w:widowControl w:val="0"/>
        <w:suppressLineNumbers w:val="0"/>
        <w:spacing w:before="0" w:beforeAutospacing="0" w:after="0" w:afterAutospacing="0"/>
        <w:ind w:left="0" w:right="0" w:firstLine="420" w:firstLineChars="200"/>
        <w:jc w:val="both"/>
        <w:rPr>
          <w:color w:val="auto"/>
          <w:highlight w:val="none"/>
        </w:rPr>
      </w:pPr>
      <w:r>
        <w:rPr>
          <w:rFonts w:hint="eastAsia"/>
          <w:color w:val="auto"/>
          <w:szCs w:val="21"/>
          <w:highlight w:val="none"/>
        </w:rPr>
        <w:t>1.1</w:t>
      </w:r>
      <w:r>
        <w:rPr>
          <w:rFonts w:hint="eastAsia"/>
          <w:color w:val="auto"/>
          <w:szCs w:val="21"/>
          <w:highlight w:val="none"/>
          <w:lang w:eastAsia="zh-CN"/>
        </w:rPr>
        <w:t>招标</w:t>
      </w:r>
      <w:r>
        <w:rPr>
          <w:rFonts w:hint="eastAsia"/>
          <w:color w:val="auto"/>
          <w:szCs w:val="21"/>
          <w:highlight w:val="none"/>
        </w:rPr>
        <w:t>范围：</w:t>
      </w:r>
      <w:r>
        <w:rPr>
          <w:rFonts w:hint="eastAsia" w:ascii="宋体" w:hAnsi="宋体" w:cs="宋体"/>
          <w:bCs/>
          <w:color w:val="auto"/>
          <w:kern w:val="0"/>
          <w:szCs w:val="21"/>
          <w:highlight w:val="none"/>
          <w:lang w:val="en-US" w:eastAsia="zh-CN"/>
        </w:rPr>
        <w:t>招标人</w:t>
      </w:r>
      <w:r>
        <w:rPr>
          <w:rFonts w:hint="eastAsia" w:ascii="宋体" w:hAnsi="宋体" w:cs="宋体"/>
          <w:bCs/>
          <w:color w:val="auto"/>
          <w:kern w:val="0"/>
          <w:szCs w:val="21"/>
          <w:highlight w:val="none"/>
        </w:rPr>
        <w:t>提供</w:t>
      </w:r>
      <w:r>
        <w:rPr>
          <w:rFonts w:hint="eastAsia" w:ascii="宋体" w:hAnsi="宋体" w:cs="宋体"/>
          <w:color w:val="auto"/>
          <w:kern w:val="0"/>
          <w:szCs w:val="21"/>
          <w:highlight w:val="none"/>
        </w:rPr>
        <w:t>的《</w:t>
      </w:r>
      <w:r>
        <w:rPr>
          <w:rFonts w:ascii="宋体" w:hAnsi="宋体" w:eastAsia="宋体" w:cs="宋体"/>
          <w:spacing w:val="4"/>
          <w:sz w:val="21"/>
          <w:szCs w:val="21"/>
          <w:u w:val="none" w:color="auto"/>
        </w:rPr>
        <w:t>彭水县</w:t>
      </w:r>
      <w:r>
        <w:rPr>
          <w:rFonts w:ascii="宋体" w:hAnsi="宋体" w:eastAsia="宋体" w:cs="宋体"/>
          <w:spacing w:val="3"/>
          <w:sz w:val="21"/>
          <w:szCs w:val="21"/>
          <w:u w:val="none" w:color="auto"/>
        </w:rPr>
        <w:t>阿</w:t>
      </w:r>
      <w:r>
        <w:rPr>
          <w:rFonts w:ascii="宋体" w:hAnsi="宋体" w:eastAsia="宋体" w:cs="宋体"/>
          <w:spacing w:val="2"/>
          <w:sz w:val="21"/>
          <w:szCs w:val="21"/>
          <w:u w:val="none" w:color="auto"/>
        </w:rPr>
        <w:t>依河社区乡村振兴农村人居环境整治项目(一期) (传统村落整治)工程</w:t>
      </w:r>
      <w:r>
        <w:rPr>
          <w:rFonts w:hint="eastAsia" w:ascii="宋体" w:hAnsi="宋体" w:cs="宋体"/>
          <w:spacing w:val="2"/>
          <w:sz w:val="21"/>
          <w:szCs w:val="21"/>
          <w:u w:val="none" w:color="auto"/>
          <w:lang w:val="en-US" w:eastAsia="zh-CN"/>
        </w:rPr>
        <w:t>木材</w:t>
      </w:r>
      <w:r>
        <w:rPr>
          <w:rFonts w:hint="eastAsia" w:ascii="宋体" w:hAnsi="宋体" w:eastAsia="宋体" w:cs="宋体"/>
          <w:spacing w:val="2"/>
          <w:sz w:val="21"/>
          <w:szCs w:val="21"/>
          <w:u w:val="none" w:color="auto"/>
          <w:lang w:val="en-US" w:eastAsia="zh-CN"/>
        </w:rPr>
        <w:t>采购</w:t>
      </w:r>
      <w:r>
        <w:rPr>
          <w:rFonts w:hint="eastAsia" w:ascii="宋体" w:hAnsi="宋体" w:cs="宋体"/>
          <w:color w:val="auto"/>
          <w:kern w:val="0"/>
          <w:szCs w:val="21"/>
          <w:highlight w:val="none"/>
          <w:u w:val="none"/>
        </w:rPr>
        <w:t>》</w:t>
      </w:r>
      <w:r>
        <w:rPr>
          <w:rFonts w:hint="eastAsia" w:ascii="宋体" w:hAnsi="宋体" w:eastAsia="宋体" w:cs="宋体"/>
          <w:kern w:val="2"/>
          <w:sz w:val="21"/>
          <w:szCs w:val="21"/>
          <w:lang w:val="en-US" w:eastAsia="zh-CN" w:bidi="ar"/>
        </w:rPr>
        <w:t>采购表</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color w:val="auto"/>
          <w:szCs w:val="21"/>
          <w:highlight w:val="none"/>
        </w:rPr>
        <w:t>1.2材料采购交货地点：</w:t>
      </w:r>
      <w:r>
        <w:rPr>
          <w:rFonts w:hint="eastAsia" w:ascii="Times New Roman" w:hAnsi="Times New Roman" w:eastAsia="宋体" w:cs="Times New Roman"/>
          <w:color w:val="auto"/>
          <w:szCs w:val="21"/>
          <w:highlight w:val="none"/>
          <w:lang w:val="en-US" w:eastAsia="zh-CN"/>
        </w:rPr>
        <w:t>重庆市彭水县绍庆街道阿依河社区胡家湾，按招标人要求的具体地点进行供货</w:t>
      </w:r>
      <w:r>
        <w:rPr>
          <w:rFonts w:hint="eastAsia" w:ascii="Times New Roman" w:hAnsi="Times New Roman" w:eastAsia="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color w:val="auto"/>
          <w:szCs w:val="21"/>
          <w:highlight w:val="none"/>
        </w:rPr>
        <w:t>1.3</w:t>
      </w:r>
      <w:r>
        <w:rPr>
          <w:rFonts w:hint="eastAsia" w:ascii="Times New Roman" w:hAnsi="Times New Roman" w:eastAsia="宋体" w:cs="Times New Roman"/>
          <w:color w:val="auto"/>
          <w:szCs w:val="21"/>
          <w:highlight w:val="none"/>
        </w:rPr>
        <w:t>交（提）货时间</w:t>
      </w:r>
      <w:r>
        <w:rPr>
          <w:rFonts w:hint="eastAsia"/>
          <w:color w:val="auto"/>
          <w:szCs w:val="21"/>
          <w:highlight w:val="none"/>
        </w:rPr>
        <w:t>：</w:t>
      </w:r>
      <w:r>
        <w:rPr>
          <w:rFonts w:hint="eastAsia" w:ascii="Times New Roman" w:hAnsi="Times New Roman" w:eastAsia="宋体" w:cs="Times New Roman"/>
          <w:color w:val="auto"/>
          <w:szCs w:val="21"/>
          <w:highlight w:val="none"/>
          <w:lang w:val="en-US" w:eastAsia="zh-CN"/>
        </w:rPr>
        <w:t>根据招标项目需要按实际情况确定交货时间</w:t>
      </w:r>
      <w:r>
        <w:rPr>
          <w:rFonts w:hint="eastAsia" w:cs="Times New Roman"/>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1.4：工程预计完工时间： </w:t>
      </w:r>
      <w:r>
        <w:rPr>
          <w:rFonts w:hint="eastAsia" w:ascii="Times New Roman" w:hAnsi="Times New Roman" w:eastAsia="宋体" w:cs="Times New Roman"/>
          <w:color w:val="auto"/>
          <w:szCs w:val="21"/>
          <w:highlight w:val="none"/>
          <w:u w:val="single"/>
          <w:lang w:val="en-US" w:eastAsia="zh-CN"/>
        </w:rPr>
        <w:t>2023</w:t>
      </w:r>
      <w:r>
        <w:rPr>
          <w:rFonts w:hint="eastAsia" w:ascii="Times New Roman" w:hAnsi="Times New Roman" w:eastAsia="宋体" w:cs="Times New Roman"/>
          <w:color w:val="auto"/>
          <w:szCs w:val="21"/>
          <w:highlight w:val="none"/>
          <w:lang w:val="en-US" w:eastAsia="zh-CN"/>
        </w:rPr>
        <w:t xml:space="preserve">  年</w:t>
      </w:r>
      <w:r>
        <w:rPr>
          <w:rFonts w:hint="eastAsia" w:ascii="Times New Roman" w:hAnsi="Times New Roman" w:eastAsia="宋体" w:cs="Times New Roman"/>
          <w:color w:val="auto"/>
          <w:szCs w:val="21"/>
          <w:highlight w:val="none"/>
          <w:u w:val="single"/>
          <w:lang w:val="en-US" w:eastAsia="zh-CN"/>
        </w:rPr>
        <w:t xml:space="preserve"> 10 </w:t>
      </w:r>
      <w:r>
        <w:rPr>
          <w:rFonts w:hint="eastAsia" w:ascii="Times New Roman" w:hAnsi="Times New Roman" w:eastAsia="宋体" w:cs="Times New Roman"/>
          <w:color w:val="auto"/>
          <w:szCs w:val="21"/>
          <w:highlight w:val="none"/>
          <w:lang w:val="en-US" w:eastAsia="zh-CN"/>
        </w:rPr>
        <w:t xml:space="preserve">月 </w:t>
      </w:r>
      <w:r>
        <w:rPr>
          <w:rFonts w:hint="eastAsia" w:ascii="Times New Roman" w:hAnsi="Times New Roman" w:eastAsia="宋体" w:cs="Times New Roman"/>
          <w:color w:val="auto"/>
          <w:szCs w:val="21"/>
          <w:highlight w:val="none"/>
          <w:u w:val="single"/>
          <w:lang w:val="en-US" w:eastAsia="zh-CN"/>
        </w:rPr>
        <w:t xml:space="preserve"> 30 </w:t>
      </w:r>
      <w:r>
        <w:rPr>
          <w:rFonts w:hint="eastAsia" w:ascii="Times New Roman" w:hAnsi="Times New Roman" w:eastAsia="宋体" w:cs="Times New Roman"/>
          <w:color w:val="auto"/>
          <w:szCs w:val="21"/>
          <w:highlight w:val="none"/>
          <w:lang w:val="en-US" w:eastAsia="zh-CN"/>
        </w:rPr>
        <w:t>日</w:t>
      </w:r>
    </w:p>
    <w:p>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25" w:name="_Toc443576765"/>
      <w:r>
        <w:rPr>
          <w:rFonts w:hint="eastAsia" w:ascii="宋体" w:eastAsia="宋体"/>
          <w:snapToGrid w:val="0"/>
          <w:color w:val="auto"/>
          <w:sz w:val="22"/>
          <w:szCs w:val="22"/>
          <w:highlight w:val="none"/>
          <w:lang w:val="en-US" w:eastAsia="zh-CN"/>
        </w:rPr>
        <w:t>2</w:t>
      </w:r>
      <w:r>
        <w:rPr>
          <w:rFonts w:hint="eastAsia" w:ascii="宋体" w:eastAsia="宋体"/>
          <w:snapToGrid w:val="0"/>
          <w:color w:val="auto"/>
          <w:sz w:val="22"/>
          <w:szCs w:val="22"/>
          <w:highlight w:val="none"/>
        </w:rPr>
        <w:t>.竞选人资格要求</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olor w:val="auto"/>
          <w:szCs w:val="21"/>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.1</w:t>
      </w:r>
      <w:r>
        <w:rPr>
          <w:rFonts w:hint="eastAsia" w:ascii="Times New Roman" w:hAnsi="Times New Roman" w:eastAsia="宋体" w:cs="Times New Roman"/>
          <w:color w:val="auto"/>
          <w:szCs w:val="21"/>
          <w:highlight w:val="none"/>
          <w:lang w:val="en-US" w:eastAsia="zh-CN"/>
        </w:rPr>
        <w:t>、</w:t>
      </w:r>
      <w:r>
        <w:rPr>
          <w:rFonts w:hint="eastAsia"/>
          <w:color w:val="auto"/>
          <w:szCs w:val="21"/>
          <w:highlight w:val="none"/>
          <w:lang w:val="en-US" w:eastAsia="zh-CN"/>
        </w:rPr>
        <w:t>具有独立法人、营业执照经营范围包含建材或木材、银行开户许可证或基本存款账户信息。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2.2、</w:t>
      </w:r>
      <w:r>
        <w:rPr>
          <w:rFonts w:hint="eastAsia"/>
          <w:color w:val="auto"/>
          <w:szCs w:val="21"/>
          <w:highlight w:val="none"/>
          <w:lang w:eastAsia="zh-CN"/>
        </w:rPr>
        <w:t>投标人</w:t>
      </w:r>
      <w:r>
        <w:rPr>
          <w:rFonts w:hint="eastAsia"/>
          <w:color w:val="auto"/>
          <w:szCs w:val="21"/>
          <w:highlight w:val="none"/>
        </w:rPr>
        <w:t>在“信用中国”网站（http://www.creditchina.gov.cn/）中未被列入失信被执行人名单（黑名单）</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cs="宋体"/>
          <w:color w:val="auto"/>
          <w:kern w:val="0"/>
          <w:sz w:val="22"/>
          <w:szCs w:val="22"/>
          <w:highlight w:val="none"/>
          <w:u w:val="none"/>
        </w:rPr>
      </w:pPr>
      <w:r>
        <w:rPr>
          <w:rFonts w:hint="eastAsia" w:ascii="宋体" w:hAnsi="宋体" w:eastAsia="宋体" w:cs="宋体"/>
          <w:b/>
          <w:bCs/>
          <w:color w:val="auto"/>
          <w:szCs w:val="21"/>
          <w:highlight w:val="none"/>
          <w:lang w:val="en-US" w:eastAsia="zh-CN"/>
        </w:rPr>
        <w:t>（注：须对上述信誉要求作出承诺即可，并按招标文件格式中的承诺书承诺，并加盖投标单位公章。）</w:t>
      </w:r>
    </w:p>
    <w:p>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本</w:t>
      </w:r>
      <w:r>
        <w:rPr>
          <w:rFonts w:hint="eastAsia" w:ascii="宋体" w:hAnsi="宋体" w:cs="宋体"/>
          <w:color w:val="auto"/>
          <w:kern w:val="0"/>
          <w:sz w:val="22"/>
          <w:szCs w:val="22"/>
          <w:highlight w:val="none"/>
          <w:lang w:val="en-US" w:eastAsia="zh-CN"/>
        </w:rPr>
        <w:t>项目</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联合体投标。</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lang w:val="en-US" w:eastAsia="zh-CN"/>
        </w:rPr>
        <w:t>3</w:t>
      </w:r>
      <w:r>
        <w:rPr>
          <w:rFonts w:hint="eastAsia" w:ascii="宋体" w:eastAsia="宋体"/>
          <w:snapToGrid w:val="0"/>
          <w:color w:val="auto"/>
          <w:sz w:val="22"/>
          <w:szCs w:val="22"/>
          <w:highlight w:val="none"/>
        </w:rPr>
        <w:t>.</w:t>
      </w:r>
      <w:r>
        <w:rPr>
          <w:rFonts w:hint="eastAsia" w:ascii="宋体" w:eastAsia="宋体"/>
          <w:snapToGrid w:val="0"/>
          <w:color w:val="auto"/>
          <w:sz w:val="22"/>
          <w:szCs w:val="22"/>
          <w:highlight w:val="none"/>
          <w:lang w:val="en-US" w:eastAsia="zh-CN"/>
        </w:rPr>
        <w:t>招标</w:t>
      </w:r>
      <w:r>
        <w:rPr>
          <w:rFonts w:hint="eastAsia" w:ascii="宋体" w:eastAsia="宋体"/>
          <w:snapToGrid w:val="0"/>
          <w:color w:val="auto"/>
          <w:sz w:val="22"/>
          <w:szCs w:val="22"/>
          <w:highlight w:val="none"/>
        </w:rPr>
        <w:t>文件的获取</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w:t>
      </w:r>
      <w:r>
        <w:rPr>
          <w:rFonts w:hint="eastAsia" w:ascii="宋体" w:hAnsi="宋体" w:eastAsia="宋体" w:cs="宋体"/>
          <w:bCs/>
          <w:color w:val="auto"/>
          <w:sz w:val="22"/>
          <w:szCs w:val="22"/>
          <w:highlight w:val="none"/>
        </w:rPr>
        <w:t>凡有意参加</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且符合资格要求的潜在竞选人，请于</w:t>
      </w:r>
      <w:r>
        <w:rPr>
          <w:rFonts w:hint="eastAsia" w:ascii="宋体" w:hAnsi="宋体" w:eastAsia="宋体" w:cs="宋体"/>
          <w:bCs/>
          <w:color w:val="auto"/>
          <w:sz w:val="22"/>
          <w:szCs w:val="22"/>
          <w:highlight w:val="none"/>
          <w:u w:val="single"/>
        </w:rPr>
        <w:t>202</w:t>
      </w:r>
      <w:r>
        <w:rPr>
          <w:rFonts w:hint="eastAsia" w:ascii="宋体" w:hAnsi="宋体" w:eastAsia="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年</w:t>
      </w:r>
      <w:r>
        <w:rPr>
          <w:rFonts w:hint="eastAsia" w:ascii="宋体" w:hAnsi="宋体" w:eastAsia="宋体" w:cs="宋体"/>
          <w:bCs/>
          <w:color w:val="auto"/>
          <w:sz w:val="22"/>
          <w:szCs w:val="22"/>
          <w:highlight w:val="none"/>
          <w:u w:val="single"/>
          <w:lang w:val="en-US" w:eastAsia="zh-CN"/>
        </w:rPr>
        <w:t>7</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6</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rPr>
        <w:t>起在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上自行下载本项目</w:t>
      </w:r>
      <w:r>
        <w:rPr>
          <w:rFonts w:hint="eastAsia" w:ascii="宋体" w:hAnsi="宋体" w:eastAsia="宋体" w:cs="宋体"/>
          <w:bCs/>
          <w:color w:val="auto"/>
          <w:sz w:val="22"/>
          <w:szCs w:val="22"/>
          <w:highlight w:val="none"/>
          <w:lang w:val="en-US" w:eastAsia="zh-CN"/>
        </w:rPr>
        <w:t>招标文件、</w:t>
      </w:r>
      <w:r>
        <w:rPr>
          <w:rFonts w:hint="eastAsia" w:ascii="宋体" w:hAnsi="宋体" w:eastAsia="宋体" w:cs="宋体"/>
          <w:bCs/>
          <w:color w:val="auto"/>
          <w:sz w:val="22"/>
          <w:szCs w:val="22"/>
          <w:highlight w:val="none"/>
        </w:rPr>
        <w:t>澄清和修改等全部内容，不管下载与否都视为潜在竞选人全部知晓有关全部内容</w:t>
      </w:r>
      <w:r>
        <w:rPr>
          <w:rFonts w:hint="eastAsia" w:ascii="宋体" w:hAnsi="宋体" w:eastAsia="宋体" w:cs="宋体"/>
          <w:color w:val="auto"/>
          <w:sz w:val="22"/>
          <w:szCs w:val="22"/>
          <w:highlight w:val="none"/>
        </w:rPr>
        <w:t>。</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26" w:name="_Toc443576767"/>
      <w:r>
        <w:rPr>
          <w:rFonts w:hint="eastAsia" w:ascii="宋体" w:hAnsi="宋体" w:eastAsia="宋体" w:cs="宋体"/>
          <w:snapToGrid w:val="0"/>
          <w:color w:val="auto"/>
          <w:sz w:val="22"/>
          <w:szCs w:val="22"/>
          <w:highlight w:val="none"/>
          <w:lang w:val="en-US" w:eastAsia="zh-CN"/>
        </w:rPr>
        <w:t>4</w:t>
      </w:r>
      <w:r>
        <w:rPr>
          <w:rFonts w:hint="eastAsia" w:ascii="宋体" w:hAnsi="宋体" w:eastAsia="宋体" w:cs="宋体"/>
          <w:snapToGrid w:val="0"/>
          <w:color w:val="auto"/>
          <w:sz w:val="22"/>
          <w:szCs w:val="22"/>
          <w:highlight w:val="none"/>
        </w:rPr>
        <w:t>.竞选文件递交时间及地点、比选时间</w:t>
      </w:r>
      <w:bookmarkEnd w:id="26"/>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27" w:name="_Toc443576768"/>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.1 竞选文件递交时间为</w:t>
      </w:r>
      <w:r>
        <w:rPr>
          <w:rFonts w:hint="eastAsia" w:ascii="宋体" w:hAnsi="宋体" w:eastAsia="宋体" w:cs="宋体"/>
          <w:color w:val="auto"/>
          <w:kern w:val="0"/>
          <w:sz w:val="22"/>
          <w:szCs w:val="22"/>
          <w:highlight w:val="none"/>
          <w:u w:val="single"/>
        </w:rPr>
        <w:t>202</w:t>
      </w:r>
      <w:r>
        <w:rPr>
          <w:rFonts w:hint="eastAsia" w:ascii="宋体" w:hAnsi="宋体" w:eastAsia="宋体" w:cs="宋体"/>
          <w:color w:val="auto"/>
          <w:kern w:val="0"/>
          <w:sz w:val="22"/>
          <w:szCs w:val="22"/>
          <w:highlight w:val="none"/>
          <w:u w:val="single"/>
          <w:lang w:val="en-US" w:eastAsia="zh-CN"/>
        </w:rPr>
        <w:t>3</w:t>
      </w:r>
      <w:r>
        <w:rPr>
          <w:rFonts w:hint="eastAsia" w:ascii="宋体" w:hAnsi="宋体" w:eastAsia="宋体" w:cs="宋体"/>
          <w:color w:val="auto"/>
          <w:kern w:val="0"/>
          <w:sz w:val="22"/>
          <w:szCs w:val="22"/>
          <w:highlight w:val="none"/>
          <w:u w:val="single"/>
        </w:rPr>
        <w:t>年</w:t>
      </w:r>
      <w:r>
        <w:rPr>
          <w:rFonts w:hint="eastAsia" w:ascii="宋体" w:hAnsi="宋体" w:eastAsia="宋体" w:cs="宋体"/>
          <w:color w:val="auto"/>
          <w:kern w:val="0"/>
          <w:sz w:val="22"/>
          <w:szCs w:val="22"/>
          <w:highlight w:val="none"/>
          <w:u w:val="single"/>
          <w:lang w:val="en-US" w:eastAsia="zh-CN"/>
        </w:rPr>
        <w:t>7</w:t>
      </w:r>
      <w:r>
        <w:rPr>
          <w:rFonts w:hint="eastAsia" w:ascii="宋体" w:hAnsi="宋体" w:eastAsia="宋体" w:cs="宋体"/>
          <w:color w:val="auto"/>
          <w:kern w:val="0"/>
          <w:sz w:val="22"/>
          <w:szCs w:val="22"/>
          <w:highlight w:val="none"/>
          <w:u w:val="single"/>
        </w:rPr>
        <w:t>月</w:t>
      </w:r>
      <w:r>
        <w:rPr>
          <w:rFonts w:hint="eastAsia" w:ascii="宋体" w:hAnsi="宋体" w:cs="宋体"/>
          <w:color w:val="auto"/>
          <w:kern w:val="0"/>
          <w:sz w:val="22"/>
          <w:szCs w:val="22"/>
          <w:highlight w:val="none"/>
          <w:u w:val="single"/>
          <w:lang w:val="en-US" w:eastAsia="zh-CN"/>
        </w:rPr>
        <w:t>10</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09</w:t>
      </w:r>
      <w:r>
        <w:rPr>
          <w:rFonts w:hint="eastAsia" w:ascii="宋体" w:hAnsi="宋体" w:eastAsia="宋体" w:cs="宋体"/>
          <w:bCs/>
          <w:color w:val="auto"/>
          <w:sz w:val="22"/>
          <w:szCs w:val="22"/>
          <w:highlight w:val="none"/>
          <w:u w:val="single"/>
        </w:rPr>
        <w:t>时</w:t>
      </w:r>
      <w:r>
        <w:rPr>
          <w:rFonts w:hint="eastAsia" w:ascii="宋体" w:hAnsi="宋体" w:eastAsia="宋体" w:cs="宋体"/>
          <w:bCs/>
          <w:color w:val="auto"/>
          <w:sz w:val="22"/>
          <w:szCs w:val="22"/>
          <w:highlight w:val="none"/>
          <w:u w:val="single"/>
          <w:lang w:val="en-US" w:eastAsia="zh-CN"/>
        </w:rPr>
        <w:t>00</w:t>
      </w:r>
      <w:r>
        <w:rPr>
          <w:rFonts w:hint="eastAsia" w:ascii="宋体" w:hAnsi="宋体" w:eastAsia="宋体" w:cs="宋体"/>
          <w:bCs/>
          <w:color w:val="auto"/>
          <w:sz w:val="22"/>
          <w:szCs w:val="22"/>
          <w:highlight w:val="none"/>
          <w:u w:val="single"/>
        </w:rPr>
        <w:t>分至</w:t>
      </w:r>
      <w:r>
        <w:rPr>
          <w:rFonts w:hint="eastAsia" w:ascii="宋体" w:hAnsi="宋体" w:cs="宋体"/>
          <w:bCs/>
          <w:color w:val="auto"/>
          <w:sz w:val="22"/>
          <w:szCs w:val="22"/>
          <w:highlight w:val="none"/>
          <w:u w:val="single"/>
          <w:lang w:val="en-US" w:eastAsia="zh-CN"/>
        </w:rPr>
        <w:t>09</w:t>
      </w:r>
      <w:r>
        <w:rPr>
          <w:rFonts w:hint="eastAsia" w:ascii="宋体" w:hAnsi="宋体" w:eastAsia="宋体" w:cs="宋体"/>
          <w:bCs/>
          <w:color w:val="auto"/>
          <w:sz w:val="22"/>
          <w:szCs w:val="22"/>
          <w:highlight w:val="none"/>
          <w:u w:val="single"/>
        </w:rPr>
        <w:t>时</w:t>
      </w:r>
      <w:r>
        <w:rPr>
          <w:rFonts w:hint="eastAsia" w:ascii="宋体" w:hAnsi="宋体" w:eastAsia="宋体" w:cs="宋体"/>
          <w:bCs/>
          <w:color w:val="auto"/>
          <w:sz w:val="22"/>
          <w:szCs w:val="22"/>
          <w:highlight w:val="none"/>
          <w:u w:val="single"/>
          <w:lang w:val="en-US" w:eastAsia="zh-CN"/>
        </w:rPr>
        <w:t>30</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4.2 </w:t>
      </w:r>
      <w:r>
        <w:rPr>
          <w:rFonts w:hint="eastAsia" w:ascii="宋体" w:hAnsi="宋体" w:eastAsia="宋体" w:cs="宋体"/>
          <w:color w:val="auto"/>
          <w:kern w:val="0"/>
          <w:sz w:val="22"/>
          <w:szCs w:val="22"/>
          <w:highlight w:val="none"/>
        </w:rPr>
        <w:t>地点为</w:t>
      </w:r>
      <w:bookmarkStart w:id="28" w:name="开标地点"/>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，具体请登陆</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查询</w:t>
      </w:r>
      <w:bookmarkEnd w:id="28"/>
      <w:r>
        <w:rPr>
          <w:rFonts w:hint="eastAsia" w:ascii="宋体" w:hAnsi="宋体" w:eastAsia="宋体" w:cs="宋体"/>
          <w:color w:val="auto"/>
          <w:kern w:val="0"/>
          <w:sz w:val="22"/>
          <w:szCs w:val="22"/>
          <w:highlight w:val="none"/>
        </w:rPr>
        <w:t>；逾期送达的或者未送达指定地点的竞选文件，</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人及</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代理机构不予受理。</w:t>
      </w:r>
    </w:p>
    <w:p>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rPr>
        <w:t>.</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w:t>
      </w:r>
      <w:r>
        <w:rPr>
          <w:rFonts w:hint="eastAsia" w:ascii="宋体" w:hAnsi="宋体" w:eastAsia="宋体" w:cs="宋体"/>
          <w:b w:val="0"/>
          <w:bCs/>
          <w:color w:val="auto"/>
          <w:kern w:val="2"/>
          <w:sz w:val="22"/>
          <w:szCs w:val="22"/>
          <w:highlight w:val="none"/>
          <w:lang w:val="en-US" w:eastAsia="zh-CN"/>
        </w:rPr>
        <w:t>招标</w:t>
      </w:r>
      <w:r>
        <w:rPr>
          <w:rFonts w:hint="eastAsia" w:ascii="宋体" w:hAnsi="宋体" w:eastAsia="宋体" w:cs="宋体"/>
          <w:b w:val="0"/>
          <w:bCs/>
          <w:color w:val="auto"/>
          <w:kern w:val="2"/>
          <w:sz w:val="22"/>
          <w:szCs w:val="22"/>
          <w:highlight w:val="none"/>
        </w:rPr>
        <w:t>时间为递交竞选文件截止时间。</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rPr>
        <w:t>.</w:t>
      </w:r>
      <w:bookmarkEnd w:id="27"/>
      <w:r>
        <w:rPr>
          <w:rFonts w:hint="eastAsia" w:ascii="宋体" w:hAnsi="宋体" w:eastAsia="宋体" w:cs="宋体"/>
          <w:snapToGrid w:val="0"/>
          <w:color w:val="auto"/>
          <w:sz w:val="22"/>
          <w:szCs w:val="22"/>
          <w:highlight w:val="none"/>
          <w:lang w:val="en-US" w:eastAsia="zh-CN"/>
        </w:rPr>
        <w:t>招标</w:t>
      </w:r>
      <w:r>
        <w:rPr>
          <w:rFonts w:hint="eastAsia" w:ascii="宋体" w:hAnsi="宋体" w:eastAsia="宋体" w:cs="宋体"/>
          <w:snapToGrid w:val="0"/>
          <w:color w:val="auto"/>
          <w:sz w:val="22"/>
          <w:szCs w:val="22"/>
          <w:highlight w:val="none"/>
        </w:rPr>
        <w:t>公告的发布</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.1 本公告将在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发布。</w:t>
      </w:r>
      <w:bookmarkStart w:id="29" w:name="_Toc443576769"/>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en-US" w:eastAsia="zh-CN"/>
        </w:rPr>
        <w:t>6</w:t>
      </w:r>
      <w:r>
        <w:rPr>
          <w:rFonts w:hint="eastAsia" w:ascii="宋体" w:hAnsi="宋体" w:eastAsia="宋体" w:cs="宋体"/>
          <w:snapToGrid w:val="0"/>
          <w:color w:val="auto"/>
          <w:sz w:val="22"/>
          <w:szCs w:val="22"/>
          <w:highlight w:val="none"/>
        </w:rPr>
        <w:t>.联系方式</w:t>
      </w:r>
      <w:bookmarkEnd w:id="29"/>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lang w:val="en-US" w:eastAsia="zh-CN"/>
        </w:rPr>
        <w:t>招 标</w:t>
      </w:r>
      <w:r>
        <w:rPr>
          <w:rFonts w:hint="eastAsia" w:ascii="宋体" w:hAnsi="宋体" w:eastAsia="宋体" w:cs="宋体"/>
          <w:snapToGrid w:val="0"/>
          <w:color w:val="auto"/>
          <w:kern w:val="0"/>
          <w:sz w:val="22"/>
          <w:szCs w:val="22"/>
          <w:highlight w:val="none"/>
        </w:rPr>
        <w:t xml:space="preserve"> 人：</w:t>
      </w:r>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 系 人：</w:t>
      </w:r>
      <w:r>
        <w:rPr>
          <w:rFonts w:hint="eastAsia" w:ascii="宋体" w:hAnsi="宋体" w:eastAsia="宋体" w:cs="宋体"/>
          <w:snapToGrid w:val="0"/>
          <w:color w:val="auto"/>
          <w:sz w:val="22"/>
          <w:szCs w:val="22"/>
          <w:highlight w:val="none"/>
          <w:u w:val="none"/>
          <w:lang w:val="en-US" w:eastAsia="zh-CN"/>
        </w:rPr>
        <w:t>何老师</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联系电话：</w:t>
      </w:r>
      <w:r>
        <w:rPr>
          <w:rFonts w:hint="eastAsia" w:ascii="宋体" w:hAnsi="宋体" w:eastAsia="宋体" w:cs="宋体"/>
          <w:snapToGrid w:val="0"/>
          <w:color w:val="auto"/>
          <w:sz w:val="22"/>
          <w:szCs w:val="22"/>
          <w:highlight w:val="none"/>
          <w:u w:val="none"/>
          <w:lang w:val="en-US" w:eastAsia="zh-CN"/>
        </w:rPr>
        <w:t>18896118893</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代理机构：重庆江胜工程管理有限公司</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ascii="Helvetica" w:hAnsi="Helvetica" w:eastAsia="Helvetica" w:cs="Helvetica"/>
          <w:i w:val="0"/>
          <w:iCs w:val="0"/>
          <w:caps w:val="0"/>
          <w:color w:val="151515"/>
          <w:spacing w:val="0"/>
          <w:sz w:val="22"/>
          <w:szCs w:val="22"/>
          <w:shd w:val="clear" w:color="auto" w:fill="FFFFFF"/>
        </w:rPr>
        <w:t>重庆市彭水县乌江西路37号附1号</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val="en-US" w:eastAsia="zh-CN"/>
        </w:rPr>
        <w:t>陈老师</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电话：19142312606</w:t>
      </w:r>
      <w:bookmarkStart w:id="30" w:name="_Toc12709"/>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pStyle w:val="12"/>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pStyle w:val="12"/>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jc w:val="center"/>
        <w:textAlignment w:val="auto"/>
        <w:rPr>
          <w:rFonts w:hint="eastAsia"/>
          <w:color w:val="auto"/>
          <w:sz w:val="36"/>
          <w:szCs w:val="36"/>
          <w:highlight w:val="none"/>
        </w:rPr>
      </w:pPr>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30"/>
    </w:p>
    <w:tbl>
      <w:tblPr>
        <w:tblStyle w:val="1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人</w:t>
            </w:r>
          </w:p>
        </w:tc>
        <w:tc>
          <w:tcPr>
            <w:tcW w:w="6662" w:type="dxa"/>
            <w:noWrap w:val="0"/>
            <w:vAlign w:val="center"/>
          </w:tcPr>
          <w:p>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比 选 人：</w:t>
            </w: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p>
          <w:p>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yellow"/>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sz w:val="22"/>
                <w:szCs w:val="22"/>
                <w:highlight w:val="none"/>
                <w:u w:val="none"/>
                <w:lang w:val="en-US" w:eastAsia="zh-CN"/>
              </w:rPr>
              <w:t>何老师</w:t>
            </w:r>
          </w:p>
          <w:p>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sz w:val="22"/>
                <w:szCs w:val="22"/>
                <w:highlight w:val="none"/>
                <w:u w:val="none"/>
                <w:lang w:val="en-US" w:eastAsia="zh-CN"/>
              </w:rPr>
              <w:t>18896118893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代理机构</w:t>
            </w:r>
          </w:p>
        </w:tc>
        <w:tc>
          <w:tcPr>
            <w:tcW w:w="6662" w:type="dxa"/>
            <w:noWrap w:val="0"/>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比选代理机构：重庆江胜工程管理有限公司</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ascii="Helvetica" w:hAnsi="Helvetica" w:eastAsia="Helvetica" w:cs="Helvetica"/>
                <w:i w:val="0"/>
                <w:iCs w:val="0"/>
                <w:caps w:val="0"/>
                <w:color w:val="151515"/>
                <w:spacing w:val="0"/>
                <w:sz w:val="21"/>
                <w:szCs w:val="21"/>
                <w:shd w:val="clear" w:color="auto" w:fill="FFFFFF"/>
              </w:rPr>
              <w:t>重庆市彭水县乌江西路37号附1号</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2"/>
                <w:szCs w:val="22"/>
                <w:highlight w:val="none"/>
                <w:lang w:val="en-US" w:eastAsia="zh-CN"/>
              </w:rPr>
              <w:t>陈</w:t>
            </w:r>
            <w:r>
              <w:rPr>
                <w:rFonts w:hint="eastAsia" w:ascii="宋体" w:hAnsi="宋体" w:eastAsia="宋体" w:cs="宋体"/>
                <w:color w:val="auto"/>
                <w:sz w:val="21"/>
                <w:szCs w:val="21"/>
                <w:highlight w:val="none"/>
                <w:lang w:val="en-US" w:eastAsia="zh-CN"/>
              </w:rPr>
              <w:t>老师</w:t>
            </w:r>
            <w:r>
              <w:rPr>
                <w:rFonts w:hint="eastAsia" w:ascii="宋体" w:hAnsi="宋体" w:eastAsia="宋体" w:cs="宋体"/>
                <w:color w:val="auto"/>
                <w:sz w:val="21"/>
                <w:szCs w:val="21"/>
                <w:highlight w:val="none"/>
              </w:rPr>
              <w:t> </w:t>
            </w:r>
          </w:p>
          <w:p>
            <w:pPr>
              <w:spacing w:line="360" w:lineRule="auto"/>
              <w:jc w:val="left"/>
              <w:rPr>
                <w:rFonts w:hint="default" w:ascii="宋体" w:hAnsi="宋体" w:eastAsia="宋体" w:cs="MingLiU"/>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19142312606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pPr>
              <w:snapToGrid w:val="0"/>
              <w:spacing w:line="420" w:lineRule="exact"/>
              <w:rPr>
                <w:rFonts w:hint="eastAsia" w:ascii="宋体" w:hAnsi="宋体" w:eastAsia="宋体" w:cs="宋体"/>
                <w:bCs/>
                <w:color w:val="auto"/>
                <w:kern w:val="0"/>
                <w:szCs w:val="21"/>
                <w:highlight w:val="none"/>
                <w:u w:val="none"/>
                <w:lang w:eastAsia="zh-CN"/>
              </w:rPr>
            </w:pPr>
            <w:r>
              <w:rPr>
                <w:rFonts w:hint="eastAsia" w:ascii="宋体" w:hAnsi="宋体" w:eastAsia="宋体" w:cs="宋体"/>
                <w:color w:val="auto"/>
                <w:kern w:val="0"/>
                <w:szCs w:val="21"/>
                <w:highlight w:val="none"/>
                <w:lang w:eastAsia="zh-CN"/>
              </w:rPr>
              <w:t>彭水县阿依河社区乡村振兴农村人居环境整治项目(一期)（传统村落整治）工程</w:t>
            </w:r>
            <w:r>
              <w:rPr>
                <w:rFonts w:hint="eastAsia" w:ascii="宋体" w:hAnsi="宋体" w:cs="宋体"/>
                <w:color w:val="auto"/>
                <w:kern w:val="0"/>
                <w:szCs w:val="21"/>
                <w:highlight w:val="none"/>
                <w:lang w:val="en-US" w:eastAsia="zh-CN"/>
              </w:rPr>
              <w:t>木材</w:t>
            </w:r>
            <w:r>
              <w:rPr>
                <w:rFonts w:hint="eastAsia" w:ascii="宋体" w:hAnsi="宋体" w:eastAsia="宋体" w:cs="宋体"/>
                <w:color w:val="auto"/>
                <w:kern w:val="0"/>
                <w:szCs w:val="21"/>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材料采购交货地点</w:t>
            </w:r>
          </w:p>
        </w:tc>
        <w:tc>
          <w:tcPr>
            <w:tcW w:w="6662" w:type="dxa"/>
            <w:noWrap w:val="0"/>
            <w:vAlign w:val="center"/>
          </w:tcPr>
          <w:p>
            <w:pPr>
              <w:snapToGrid w:val="0"/>
              <w:spacing w:line="420" w:lineRule="exact"/>
              <w:rPr>
                <w:rFonts w:hint="eastAsia" w:ascii="宋体" w:hAnsi="宋体" w:cs="宋体"/>
                <w:bCs/>
                <w:color w:val="auto"/>
                <w:kern w:val="0"/>
                <w:szCs w:val="21"/>
                <w:highlight w:val="none"/>
              </w:rPr>
            </w:pPr>
            <w:r>
              <w:rPr>
                <w:rFonts w:hint="eastAsia" w:ascii="宋体" w:hAnsi="宋体" w:eastAsia="宋体" w:cs="宋体"/>
                <w:color w:val="auto"/>
                <w:kern w:val="0"/>
                <w:szCs w:val="21"/>
                <w:highlight w:val="none"/>
                <w:lang w:val="en-US" w:eastAsia="zh-CN"/>
              </w:rPr>
              <w:t>重庆市彭水县绍庆街道阿依河社区胡家湾，按招标人要求的具体地点进行供货</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pPr>
              <w:snapToGrid w:val="0"/>
              <w:spacing w:line="420" w:lineRule="exact"/>
              <w:rPr>
                <w:rFonts w:hint="default" w:ascii="宋体" w:hAnsi="宋体" w:cs="宋体"/>
                <w:color w:val="auto"/>
                <w:kern w:val="0"/>
                <w:szCs w:val="21"/>
                <w:highlight w:val="none"/>
                <w:lang w:val="en-US"/>
              </w:rPr>
            </w:pPr>
            <w:r>
              <w:rPr>
                <w:rFonts w:ascii="宋体" w:hAnsi="宋体" w:eastAsia="宋体" w:cs="宋体"/>
                <w:spacing w:val="-2"/>
                <w:sz w:val="21"/>
                <w:szCs w:val="21"/>
              </w:rPr>
              <w:t>业</w:t>
            </w:r>
            <w:r>
              <w:rPr>
                <w:rFonts w:ascii="宋体" w:hAnsi="宋体" w:eastAsia="宋体" w:cs="宋体"/>
                <w:spacing w:val="-1"/>
                <w:sz w:val="21"/>
                <w:szCs w:val="21"/>
              </w:rPr>
              <w:t>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招标</w:t>
            </w:r>
            <w:r>
              <w:rPr>
                <w:rFonts w:hint="eastAsia" w:ascii="宋体" w:hAnsi="宋体"/>
                <w:color w:val="auto"/>
                <w:szCs w:val="21"/>
                <w:highlight w:val="none"/>
              </w:rPr>
              <w:t>范围</w:t>
            </w:r>
          </w:p>
        </w:tc>
        <w:tc>
          <w:tcPr>
            <w:tcW w:w="6662" w:type="dxa"/>
            <w:noWrap w:val="0"/>
            <w:vAlign w:val="center"/>
          </w:tcPr>
          <w:p>
            <w:pPr>
              <w:snapToGrid w:val="0"/>
              <w:spacing w:line="420" w:lineRule="exact"/>
              <w:jc w:val="left"/>
              <w:rPr>
                <w:rFonts w:hint="eastAsia" w:ascii="宋体" w:hAnsi="宋体" w:cs="宋体"/>
                <w:bCs/>
                <w:color w:val="auto"/>
                <w:kern w:val="0"/>
                <w:szCs w:val="21"/>
                <w:highlight w:val="none"/>
              </w:rPr>
            </w:pP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提供的《彭水县阿依河社区乡村振兴农村人居环境整治项目(一期) (传统村落整治)工程</w:t>
            </w:r>
            <w:r>
              <w:rPr>
                <w:rFonts w:hint="eastAsia" w:ascii="宋体" w:hAnsi="宋体" w:cs="宋体"/>
                <w:color w:val="auto"/>
                <w:kern w:val="0"/>
                <w:szCs w:val="21"/>
                <w:highlight w:val="none"/>
                <w:lang w:val="en-US" w:eastAsia="zh-CN"/>
              </w:rPr>
              <w:t>木材</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材料采购表</w:t>
            </w:r>
            <w:r>
              <w:rPr>
                <w:rFonts w:ascii="宋体" w:hAnsi="宋体" w:eastAsia="宋体" w:cs="宋体"/>
                <w:spacing w:val="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Times New Roman" w:hAnsi="Times New Roman" w:eastAsia="宋体" w:cs="Times New Roman"/>
                <w:color w:val="auto"/>
                <w:szCs w:val="21"/>
                <w:highlight w:val="none"/>
              </w:rPr>
              <w:t>交（提）货时间</w:t>
            </w:r>
            <w:r>
              <w:rPr>
                <w:rFonts w:hint="eastAsia" w:ascii="宋体" w:hAnsi="宋体" w:cs="宋体"/>
                <w:color w:val="auto"/>
                <w:kern w:val="0"/>
                <w:szCs w:val="21"/>
                <w:highlight w:val="none"/>
              </w:rPr>
              <w:t>要求</w:t>
            </w:r>
          </w:p>
        </w:tc>
        <w:tc>
          <w:tcPr>
            <w:tcW w:w="66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kern w:val="0"/>
                <w:szCs w:val="21"/>
                <w:highlight w:val="none"/>
                <w:lang w:val="en-US"/>
              </w:rPr>
            </w:pPr>
            <w:r>
              <w:rPr>
                <w:rFonts w:hint="eastAsia" w:ascii="Times New Roman" w:hAnsi="Times New Roman" w:eastAsia="宋体" w:cs="Times New Roman"/>
                <w:color w:val="auto"/>
                <w:szCs w:val="21"/>
                <w:highlight w:val="none"/>
                <w:lang w:val="en-US" w:eastAsia="zh-CN"/>
              </w:rPr>
              <w:t>根据招标项目需要按实际情况确定交货时间</w:t>
            </w:r>
            <w:r>
              <w:rPr>
                <w:rFonts w:hint="eastAsia" w:cs="Times New Roman"/>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eastAsia="宋体" w:cs="宋体"/>
                <w:color w:val="auto"/>
                <w:kern w:val="0"/>
                <w:szCs w:val="21"/>
                <w:highlight w:val="none"/>
                <w:lang w:val="en-US" w:eastAsia="zh-CN"/>
              </w:rPr>
              <w:t>符合国家标准、符合招标人要求施工</w:t>
            </w:r>
            <w:r>
              <w:rPr>
                <w:rFonts w:ascii="宋体" w:hAnsi="宋体" w:eastAsia="宋体" w:cs="宋体"/>
                <w:sz w:val="21"/>
                <w:szCs w:val="21"/>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pPr>
              <w:snapToGrid w:val="0"/>
              <w:spacing w:line="420" w:lineRule="exact"/>
              <w:jc w:val="center"/>
              <w:rPr>
                <w:rFonts w:hint="eastAsia" w:ascii="宋体" w:hAnsi="宋体" w:cs="宋体"/>
                <w:color w:val="auto"/>
                <w:highlight w:val="none"/>
              </w:rPr>
            </w:pPr>
          </w:p>
        </w:tc>
        <w:tc>
          <w:tcPr>
            <w:tcW w:w="6662" w:type="dxa"/>
            <w:noWrap w:val="0"/>
            <w:vAlign w:val="center"/>
          </w:tcPr>
          <w:p>
            <w:pPr>
              <w:autoSpaceDE w:val="0"/>
              <w:autoSpaceDN w:val="0"/>
              <w:adjustRightInd w:val="0"/>
              <w:snapToGrid w:val="0"/>
              <w:spacing w:line="400" w:lineRule="exact"/>
              <w:ind w:firstLine="420" w:firstLineChars="200"/>
            </w:pPr>
            <w:r>
              <w:t>本</w:t>
            </w:r>
            <w:r>
              <w:rPr>
                <w:rFonts w:hint="eastAsia"/>
                <w:lang w:val="en-US" w:eastAsia="zh-CN"/>
              </w:rPr>
              <w:t>项目木材采购</w:t>
            </w:r>
            <w:r>
              <w:t>实行资格</w:t>
            </w:r>
            <w:r>
              <w:rPr>
                <w:rFonts w:hint="eastAsia"/>
                <w:lang w:val="en-US" w:eastAsia="zh-CN"/>
              </w:rPr>
              <w:t>预</w:t>
            </w:r>
            <w:r>
              <w:t>审</w:t>
            </w:r>
            <w:r>
              <w:rPr>
                <w:rFonts w:hint="eastAsia"/>
                <w:lang w:eastAsia="zh-CN"/>
              </w:rPr>
              <w:t>（</w:t>
            </w:r>
            <w:r>
              <w:rPr>
                <w:rFonts w:hint="eastAsia"/>
                <w:lang w:val="en-US" w:eastAsia="zh-CN"/>
              </w:rPr>
              <w:t>开标前一个日历天12:00前交由代理公司审核其是否符合投标条件</w:t>
            </w:r>
            <w:r>
              <w:rPr>
                <w:rFonts w:hint="eastAsia"/>
                <w:lang w:eastAsia="zh-CN"/>
              </w:rPr>
              <w:t>）</w:t>
            </w:r>
            <w:r>
              <w:t>，</w:t>
            </w:r>
            <w:r>
              <w:rPr>
                <w:rFonts w:hint="eastAsia"/>
              </w:rPr>
              <w:t>竞选</w:t>
            </w:r>
            <w:r>
              <w:t>人应具备以下资格条件：</w:t>
            </w:r>
          </w:p>
          <w:p>
            <w:pPr>
              <w:numPr>
                <w:ilvl w:val="0"/>
                <w:numId w:val="0"/>
              </w:numPr>
              <w:autoSpaceDE w:val="0"/>
              <w:autoSpaceDN w:val="0"/>
              <w:adjustRightInd w:val="0"/>
              <w:snapToGrid w:val="0"/>
              <w:spacing w:line="400" w:lineRule="exact"/>
              <w:ind w:firstLine="420" w:firstLineChars="200"/>
              <w:rPr>
                <w:rFonts w:hint="eastAsia"/>
                <w:color w:val="auto"/>
                <w:szCs w:val="21"/>
                <w:highlight w:val="none"/>
                <w:lang w:val="en-US" w:eastAsia="zh-CN"/>
              </w:rPr>
            </w:pPr>
            <w:r>
              <w:rPr>
                <w:rFonts w:hint="eastAsia"/>
                <w:color w:val="auto"/>
                <w:szCs w:val="21"/>
                <w:highlight w:val="none"/>
                <w:lang w:val="en-US" w:eastAsia="zh-CN"/>
              </w:rPr>
              <w:t>1、具有独立法人、营业执照经营范围包含建材或木材，银行开户许可证或基本存款账户信息。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szCs w:val="21"/>
                <w:highlight w:val="none"/>
                <w:lang w:val="en-US" w:eastAsia="zh-CN"/>
              </w:rPr>
              <w:t>2、</w:t>
            </w:r>
            <w:r>
              <w:rPr>
                <w:rFonts w:hint="eastAsia"/>
                <w:color w:val="auto"/>
                <w:szCs w:val="21"/>
                <w:highlight w:val="none"/>
                <w:lang w:eastAsia="zh-CN"/>
              </w:rPr>
              <w:t>投标人</w:t>
            </w:r>
            <w:r>
              <w:rPr>
                <w:rFonts w:hint="eastAsia"/>
                <w:color w:val="auto"/>
                <w:szCs w:val="21"/>
                <w:highlight w:val="none"/>
              </w:rPr>
              <w:t>在“信用中国”网站（http://www.creditchina.gov.cn/）中未被列入失信被执行人名单（黑名单）</w:t>
            </w:r>
            <w:r>
              <w:rPr>
                <w:rFonts w:hint="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97" w:type="dxa"/>
            <w:noWrap w:val="0"/>
            <w:vAlign w:val="center"/>
          </w:tcPr>
          <w:p>
            <w:pPr>
              <w:snapToGrid w:val="0"/>
              <w:spacing w:line="420" w:lineRule="exact"/>
              <w:jc w:val="center"/>
              <w:rPr>
                <w:rFonts w:hint="eastAsia" w:ascii="宋体" w:hAnsi="宋体" w:cs="宋体"/>
                <w:color w:val="auto"/>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pPr>
              <w:pStyle w:val="7"/>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竞选人应仔细检查比选文件的所有内容，如有残缺或文字表述不清，以及存在错、碰、漏、缺、概念模糊和有可能出现歧义或理解上的偏差的内容等应在2023年 7 月</w:t>
            </w:r>
            <w:r>
              <w:rPr>
                <w:rFonts w:hint="eastAsia" w:cs="Times New Roman"/>
                <w:color w:val="auto"/>
                <w:kern w:val="2"/>
                <w:sz w:val="21"/>
                <w:szCs w:val="21"/>
                <w:highlight w:val="none"/>
                <w:lang w:val="en-US" w:eastAsia="zh-CN" w:bidi="ar-SA"/>
              </w:rPr>
              <w:t>7</w:t>
            </w:r>
            <w:r>
              <w:rPr>
                <w:rFonts w:hint="eastAsia" w:ascii="Times New Roman" w:hAnsi="Times New Roman" w:eastAsia="宋体" w:cs="Times New Roman"/>
                <w:color w:val="auto"/>
                <w:kern w:val="2"/>
                <w:sz w:val="21"/>
                <w:szCs w:val="21"/>
                <w:highlight w:val="none"/>
                <w:lang w:val="en-US" w:eastAsia="zh-CN" w:bidi="ar-SA"/>
              </w:rPr>
              <w:t>日12：00前以书面的形式提交给招标代理机构。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kern w:val="0"/>
                <w:szCs w:val="21"/>
                <w:lang w:val="en-US" w:eastAsia="zh-CN"/>
              </w:rPr>
              <w:t>招标人</w:t>
            </w:r>
            <w:r>
              <w:rPr>
                <w:rFonts w:hint="eastAsia" w:ascii="宋体" w:hAnsi="宋体" w:cs="宋体"/>
                <w:kern w:val="0"/>
                <w:szCs w:val="21"/>
              </w:rPr>
              <w:t>书面澄清、修改的时间</w:t>
            </w:r>
          </w:p>
        </w:tc>
        <w:tc>
          <w:tcPr>
            <w:tcW w:w="6662" w:type="dxa"/>
            <w:noWrap w:val="0"/>
            <w:vAlign w:val="center"/>
          </w:tcPr>
          <w:p>
            <w:pPr>
              <w:pStyle w:val="7"/>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如比选人有必要对比选文件内容进行澄清的，将在</w:t>
            </w:r>
            <w:r>
              <w:rPr>
                <w:rFonts w:hint="eastAsia" w:ascii="Times New Roman" w:hAnsi="Times New Roman" w:eastAsia="宋体" w:cs="Times New Roman"/>
                <w:color w:val="auto"/>
                <w:kern w:val="2"/>
                <w:sz w:val="21"/>
                <w:szCs w:val="21"/>
                <w:highlight w:val="none"/>
                <w:u w:val="single"/>
                <w:lang w:val="en-US" w:eastAsia="zh-CN" w:bidi="ar-SA"/>
              </w:rPr>
              <w:t>2023年 7月8 日12：00</w:t>
            </w:r>
            <w:r>
              <w:rPr>
                <w:rFonts w:hint="eastAsia" w:ascii="Times New Roman" w:hAnsi="Times New Roman" w:eastAsia="宋体" w:cs="Times New Roman"/>
                <w:color w:val="auto"/>
                <w:kern w:val="2"/>
                <w:sz w:val="21"/>
                <w:szCs w:val="21"/>
                <w:highlight w:val="none"/>
                <w:lang w:val="en-US" w:eastAsia="zh-CN" w:bidi="ar-SA"/>
              </w:rPr>
              <w:t>（北京时间），招标人将在重庆九黎旅游控股集团公司网（http://www.cqjljt.com/Index.shtml）上发布补疑（遗），如补疑（遗）内容影响投标文件制作的，将相应延长比选文件递交时间。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1897" w:type="dxa"/>
            <w:noWrap w:val="0"/>
            <w:vAlign w:val="center"/>
          </w:tcPr>
          <w:p>
            <w:pPr>
              <w:snapToGrid w:val="0"/>
              <w:spacing w:line="420" w:lineRule="exact"/>
              <w:jc w:val="center"/>
              <w:rPr>
                <w:rFonts w:hint="eastAsia" w:ascii="宋体" w:hAnsi="宋体" w:cs="宋体"/>
                <w:color w:val="auto"/>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pPr>
              <w:pStyle w:val="7"/>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招标人发出的答疑、澄清或比选文件的修改（若有）等；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pPr>
              <w:pStyle w:val="7"/>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由</w:t>
            </w:r>
            <w:r>
              <w:rPr>
                <w:rFonts w:hint="eastAsia" w:cs="Times New Roman"/>
                <w:color w:val="auto"/>
                <w:kern w:val="2"/>
                <w:sz w:val="21"/>
                <w:szCs w:val="21"/>
                <w:highlight w:val="none"/>
                <w:lang w:val="en-US" w:eastAsia="zh-CN" w:bidi="ar-SA"/>
              </w:rPr>
              <w:t>投标文件</w:t>
            </w:r>
            <w:r>
              <w:rPr>
                <w:rFonts w:hint="eastAsia" w:ascii="Times New Roman" w:hAnsi="Times New Roman" w:eastAsia="宋体" w:cs="Times New Roman"/>
                <w:color w:val="auto"/>
                <w:kern w:val="2"/>
                <w:sz w:val="21"/>
                <w:szCs w:val="21"/>
                <w:highlight w:val="none"/>
                <w:lang w:val="en-US" w:eastAsia="zh-CN" w:bidi="ar-SA"/>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1897"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投标报价</w:t>
            </w:r>
          </w:p>
        </w:tc>
        <w:tc>
          <w:tcPr>
            <w:tcW w:w="6662" w:type="dxa"/>
            <w:noWrap w:val="0"/>
            <w:vAlign w:val="center"/>
          </w:tcPr>
          <w:p>
            <w:pPr>
              <w:pStyle w:val="7"/>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1、投标人单价报价不得超过招标人公布的相应最高限价。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1897" w:type="dxa"/>
            <w:noWrap w:val="0"/>
            <w:vAlign w:val="center"/>
          </w:tcPr>
          <w:p>
            <w:pPr>
              <w:snapToGrid w:val="0"/>
              <w:spacing w:line="4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投标保证金</w:t>
            </w:r>
          </w:p>
        </w:tc>
        <w:tc>
          <w:tcPr>
            <w:tcW w:w="6662" w:type="dxa"/>
            <w:noWrap w:val="0"/>
            <w:vAlign w:val="center"/>
          </w:tcPr>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保证金递交</w:t>
            </w:r>
          </w:p>
          <w:p>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应足额交纳谈判保证金</w:t>
            </w:r>
            <w:r>
              <w:rPr>
                <w:rFonts w:hint="eastAsia" w:ascii="宋体" w:hAnsi="宋体" w:eastAsia="宋体" w:cs="宋体"/>
                <w:color w:val="auto"/>
                <w:sz w:val="21"/>
                <w:szCs w:val="21"/>
                <w:highlight w:val="none"/>
                <w:lang w:val="en-US" w:eastAsia="zh-CN"/>
              </w:rPr>
              <w:t>壹万元整</w:t>
            </w:r>
            <w:r>
              <w:rPr>
                <w:rFonts w:hint="eastAsia" w:ascii="宋体" w:hAnsi="宋体" w:eastAsia="宋体" w:cs="宋体"/>
                <w:color w:val="auto"/>
                <w:sz w:val="21"/>
                <w:szCs w:val="21"/>
                <w:highlight w:val="none"/>
              </w:rPr>
              <w:t>。</w:t>
            </w:r>
          </w:p>
          <w:p>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在递交投标文件时同时递交</w:t>
            </w:r>
            <w:r>
              <w:rPr>
                <w:rFonts w:hint="eastAsia" w:ascii="宋体" w:hAnsi="宋体" w:eastAsia="宋体" w:cs="宋体"/>
                <w:color w:val="auto"/>
                <w:sz w:val="21"/>
                <w:szCs w:val="21"/>
                <w:highlight w:val="none"/>
              </w:rPr>
              <w:t>，才具备投标资格。</w:t>
            </w:r>
          </w:p>
          <w:p>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保证金的有效期限在响应文件有效期过后30天内继续有效。</w:t>
            </w:r>
          </w:p>
          <w:p>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保证金的，其响应文件将被拒收。</w:t>
            </w:r>
          </w:p>
          <w:p>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保证金的退还方式：</w:t>
            </w:r>
          </w:p>
          <w:p>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现场除中选投标人以外的投标人退还投标保证金</w:t>
            </w:r>
            <w:r>
              <w:rPr>
                <w:rFonts w:hint="eastAsia" w:ascii="宋体" w:hAnsi="宋体" w:eastAsia="宋体" w:cs="宋体"/>
                <w:color w:val="auto"/>
                <w:sz w:val="21"/>
                <w:szCs w:val="21"/>
                <w:highlight w:val="none"/>
              </w:rPr>
              <w:t>。</w:t>
            </w:r>
          </w:p>
          <w:p>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中选投标人</w:t>
            </w:r>
            <w:r>
              <w:rPr>
                <w:rFonts w:hint="eastAsia" w:ascii="宋体" w:hAnsi="宋体" w:eastAsia="宋体" w:cs="宋体"/>
                <w:color w:val="auto"/>
                <w:sz w:val="21"/>
                <w:szCs w:val="21"/>
                <w:highlight w:val="none"/>
              </w:rPr>
              <w:t>合同签订后五个工作日内，退还中标人的投标保证金。</w:t>
            </w:r>
          </w:p>
          <w:p>
            <w:pPr>
              <w:pStyle w:val="7"/>
              <w:ind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公告再次发布后，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签字盖章要求</w:t>
            </w:r>
          </w:p>
        </w:tc>
        <w:tc>
          <w:tcPr>
            <w:tcW w:w="6662" w:type="dxa"/>
            <w:noWrap w:val="0"/>
            <w:vAlign w:val="center"/>
          </w:tcPr>
          <w:p>
            <w:pPr>
              <w:pStyle w:val="7"/>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竞文件应用不褪色的材料书写或打印，并由竞选人的法定代表人或其委托代理人在</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文件规定的位置按</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文件要求签字或盖章。竞选文件应尽量避免涂改、行间插字或删除。如果出现上述情况，改动之处应加盖单位法人章或由竞选人的法定代表人或其授权的代理人签字确认。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竞选文件的份数</w:t>
            </w:r>
          </w:p>
        </w:tc>
        <w:tc>
          <w:tcPr>
            <w:tcW w:w="6662" w:type="dxa"/>
            <w:noWrap w:val="0"/>
            <w:vAlign w:val="center"/>
          </w:tcPr>
          <w:p>
            <w:pPr>
              <w:pStyle w:val="7"/>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Times New Roman"/>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lang w:val="en-US" w:eastAsia="zh-CN"/>
              </w:rPr>
            </w:pPr>
            <w:r>
              <w:rPr>
                <w:rFonts w:hint="eastAsia" w:ascii="宋体" w:hAnsi="宋体"/>
                <w:color w:val="auto"/>
                <w:szCs w:val="21"/>
                <w:highlight w:val="none"/>
              </w:rPr>
              <w:t>装订要求</w:t>
            </w:r>
          </w:p>
        </w:tc>
        <w:tc>
          <w:tcPr>
            <w:tcW w:w="6662" w:type="dxa"/>
            <w:noWrap w:val="0"/>
            <w:vAlign w:val="center"/>
          </w:tcPr>
          <w:p>
            <w:pPr>
              <w:pStyle w:val="7"/>
              <w:ind w:firstLine="420" w:firstLineChars="200"/>
              <w:rPr>
                <w:rFonts w:hint="default" w:ascii="宋体" w:hAnsi="宋体" w:eastAsia="宋体" w:cs="宋体"/>
                <w:color w:val="auto"/>
                <w:sz w:val="21"/>
                <w:szCs w:val="21"/>
                <w:highlight w:val="none"/>
                <w:lang w:val="en-US" w:eastAsia="zh-CN"/>
              </w:rPr>
            </w:pPr>
            <w:r>
              <w:rPr>
                <w:rFonts w:hint="eastAsia" w:cs="Times New Roman"/>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lang w:val="en-US" w:eastAsia="zh-CN"/>
              </w:rPr>
            </w:pPr>
            <w:r>
              <w:rPr>
                <w:rFonts w:hint="eastAsia" w:ascii="宋体" w:hAnsi="宋体" w:cs="MingLiU"/>
                <w:color w:val="auto"/>
                <w:kern w:val="0"/>
                <w:szCs w:val="21"/>
                <w:highlight w:val="none"/>
              </w:rPr>
              <w:t>竞选文件的密封</w:t>
            </w:r>
          </w:p>
        </w:tc>
        <w:tc>
          <w:tcPr>
            <w:tcW w:w="6662" w:type="dxa"/>
            <w:noWrap w:val="0"/>
            <w:vAlign w:val="center"/>
          </w:tcPr>
          <w:p>
            <w:pPr>
              <w:pStyle w:val="7"/>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cs="Times New Roman"/>
                <w:color w:val="auto"/>
                <w:kern w:val="2"/>
                <w:sz w:val="21"/>
                <w:szCs w:val="21"/>
                <w:highlight w:val="none"/>
                <w:lang w:val="en-US" w:eastAsia="zh-CN" w:bidi="ar-SA"/>
              </w:rPr>
              <w:t>投标文件</w:t>
            </w:r>
            <w:r>
              <w:rPr>
                <w:rFonts w:hint="eastAsia" w:ascii="Times New Roman" w:hAnsi="Times New Roman" w:eastAsia="宋体" w:cs="Times New Roman"/>
                <w:color w:val="auto"/>
                <w:kern w:val="2"/>
                <w:sz w:val="21"/>
                <w:szCs w:val="21"/>
                <w:highlight w:val="none"/>
                <w:lang w:val="en-US" w:eastAsia="zh-CN" w:bidi="ar-SA"/>
              </w:rPr>
              <w:t>”应按本表20项的规定写明相应内容。大袋未按要求密封的，招标人或代理机构拒收</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1897" w:type="dxa"/>
            <w:noWrap w:val="0"/>
            <w:vAlign w:val="center"/>
          </w:tcPr>
          <w:p>
            <w:pPr>
              <w:snapToGrid w:val="0"/>
              <w:spacing w:line="420" w:lineRule="exact"/>
              <w:jc w:val="both"/>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pPr>
              <w:adjustRightInd w:val="0"/>
              <w:snapToGrid w:val="0"/>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竞选文件递交时间</w:t>
            </w:r>
          </w:p>
        </w:tc>
        <w:tc>
          <w:tcPr>
            <w:tcW w:w="6662" w:type="dxa"/>
            <w:noWrap w:val="0"/>
            <w:vAlign w:val="center"/>
          </w:tcPr>
          <w:p>
            <w:pPr>
              <w:adjustRightInd w:val="0"/>
              <w:snapToGrid w:val="0"/>
              <w:spacing w:line="420" w:lineRule="exac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竞选文件递交地点</w:t>
            </w:r>
          </w:p>
        </w:tc>
        <w:tc>
          <w:tcPr>
            <w:tcW w:w="6662" w:type="dxa"/>
            <w:noWrap w:val="0"/>
            <w:vAlign w:val="center"/>
          </w:tcPr>
          <w:p>
            <w:pPr>
              <w:adjustRightInd w:val="0"/>
              <w:snapToGrid w:val="0"/>
              <w:spacing w:line="42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是否退还竞选文件</w:t>
            </w:r>
          </w:p>
        </w:tc>
        <w:tc>
          <w:tcPr>
            <w:tcW w:w="6662" w:type="dxa"/>
            <w:noWrap w:val="0"/>
            <w:vAlign w:val="center"/>
          </w:tcPr>
          <w:p>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pPr>
              <w:snapToGrid w:val="0"/>
              <w:spacing w:line="42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口是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比选时间和地点</w:t>
            </w:r>
          </w:p>
        </w:tc>
        <w:tc>
          <w:tcPr>
            <w:tcW w:w="6662" w:type="dxa"/>
            <w:noWrap w:val="0"/>
            <w:vAlign w:val="center"/>
          </w:tcPr>
          <w:p>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09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p>
          <w:p>
            <w:pPr>
              <w:snapToGrid w:val="0"/>
              <w:spacing w:line="420" w:lineRule="exact"/>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26</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比选程序</w:t>
            </w:r>
          </w:p>
        </w:tc>
        <w:tc>
          <w:tcPr>
            <w:tcW w:w="6662" w:type="dxa"/>
            <w:noWrap w:val="0"/>
            <w:vAlign w:val="center"/>
          </w:tcPr>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w:t>
            </w:r>
            <w:r>
              <w:rPr>
                <w:rFonts w:hint="eastAsia" w:ascii="宋体" w:hAnsi="宋体"/>
                <w:color w:val="auto"/>
                <w:szCs w:val="21"/>
                <w:highlight w:val="none"/>
                <w:lang w:val="en-US" w:eastAsia="zh-CN"/>
              </w:rPr>
              <w:t>招标人</w:t>
            </w:r>
            <w:r>
              <w:rPr>
                <w:rFonts w:hint="eastAsia" w:ascii="宋体" w:hAnsi="宋体"/>
                <w:color w:val="auto"/>
                <w:szCs w:val="21"/>
                <w:highlight w:val="none"/>
              </w:rPr>
              <w:t>、唱标人、记录人等有关人员姓名。</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w:t>
            </w:r>
            <w:r>
              <w:rPr>
                <w:rFonts w:hint="eastAsia" w:ascii="宋体" w:hAnsi="宋体"/>
                <w:color w:val="auto"/>
                <w:szCs w:val="21"/>
                <w:highlight w:val="none"/>
                <w:lang w:val="en-US" w:eastAsia="zh-CN"/>
              </w:rPr>
              <w:t>招标</w:t>
            </w:r>
            <w:r>
              <w:rPr>
                <w:rFonts w:hint="eastAsia" w:ascii="宋体" w:hAnsi="宋体"/>
                <w:color w:val="auto"/>
                <w:szCs w:val="21"/>
                <w:highlight w:val="none"/>
              </w:rPr>
              <w:t>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6.现场展示竞选保证金缴纳情况并作如实记录。</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6.1展示采用方式一缴纳保证金情况，并将异常情况在比选记录表“备注”栏中记录。</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6.2展示采用方式二缴纳保证金情况，并将异常情况在比选记录表“备注”栏中记录。纸质竞选保函复印件与比选记录表一并交由评标委员会评审。</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7.公布最高限价，以便</w:t>
            </w:r>
            <w:r>
              <w:rPr>
                <w:rFonts w:hint="eastAsia" w:ascii="宋体" w:hAnsi="宋体"/>
                <w:color w:val="auto"/>
                <w:szCs w:val="21"/>
                <w:highlight w:val="none"/>
                <w:lang w:val="en-US" w:eastAsia="zh-CN"/>
              </w:rPr>
              <w:t>评标</w:t>
            </w:r>
            <w:r>
              <w:rPr>
                <w:rFonts w:hint="eastAsia" w:ascii="宋体" w:hAnsi="宋体"/>
                <w:color w:val="auto"/>
                <w:szCs w:val="21"/>
                <w:highlight w:val="none"/>
              </w:rPr>
              <w:t>小组评审。</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8.逐单位随机开启竞选文件，公布竞选人名称、竞选总报价、质量要求、现场查询竞选人是否在“信用中国”网站被列为失信被执行人且在被执行期内；所有信息记录在案。</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w:t>
            </w:r>
            <w:r>
              <w:rPr>
                <w:rFonts w:hint="eastAsia" w:ascii="宋体" w:hAnsi="宋体"/>
                <w:color w:val="auto"/>
                <w:szCs w:val="21"/>
                <w:highlight w:val="none"/>
                <w:lang w:val="en-US" w:eastAsia="zh-CN"/>
              </w:rPr>
              <w:t>招标人</w:t>
            </w:r>
            <w:r>
              <w:rPr>
                <w:rFonts w:hint="eastAsia" w:ascii="宋体" w:hAnsi="宋体"/>
                <w:color w:val="auto"/>
                <w:szCs w:val="21"/>
                <w:highlight w:val="none"/>
              </w:rPr>
              <w:t>代表、监标人、记录人等有关人员在</w:t>
            </w:r>
            <w:r>
              <w:rPr>
                <w:rFonts w:hint="eastAsia" w:ascii="宋体" w:hAnsi="宋体"/>
                <w:color w:val="auto"/>
                <w:szCs w:val="21"/>
                <w:highlight w:val="none"/>
                <w:lang w:val="en-US" w:eastAsia="zh-CN"/>
              </w:rPr>
              <w:t>招标</w:t>
            </w:r>
            <w:r>
              <w:rPr>
                <w:rFonts w:hint="eastAsia" w:ascii="宋体" w:hAnsi="宋体"/>
                <w:color w:val="auto"/>
                <w:szCs w:val="21"/>
                <w:highlight w:val="none"/>
              </w:rPr>
              <w:t>记录上签字确认。因其他原因未能签字的，视为默认开标结果。</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 竞选人代表</w:t>
            </w:r>
            <w:r>
              <w:rPr>
                <w:rFonts w:hint="eastAsia" w:ascii="宋体" w:hAnsi="宋体"/>
                <w:color w:val="auto"/>
                <w:szCs w:val="21"/>
                <w:highlight w:val="none"/>
                <w:lang w:val="en-US" w:eastAsia="zh-CN"/>
              </w:rPr>
              <w:t>招标人</w:t>
            </w:r>
            <w:r>
              <w:rPr>
                <w:rFonts w:hint="eastAsia" w:ascii="宋体" w:hAnsi="宋体"/>
                <w:color w:val="auto"/>
                <w:szCs w:val="21"/>
                <w:highlight w:val="none"/>
              </w:rPr>
              <w:t>代表、监标人、记录人等有关人员在开标记录上签字确认；</w:t>
            </w:r>
          </w:p>
          <w:p>
            <w:pPr>
              <w:snapToGrid w:val="0"/>
              <w:spacing w:line="420" w:lineRule="exact"/>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11.</w:t>
            </w:r>
            <w:r>
              <w:rPr>
                <w:rFonts w:hint="eastAsia" w:ascii="宋体" w:hAnsi="宋体"/>
                <w:color w:val="auto"/>
                <w:szCs w:val="21"/>
                <w:highlight w:val="none"/>
                <w:lang w:val="en-US" w:eastAsia="zh-CN"/>
              </w:rPr>
              <w:t>招标</w:t>
            </w:r>
            <w:r>
              <w:rPr>
                <w:rFonts w:hint="eastAsia" w:ascii="宋体" w:hAnsi="宋体"/>
                <w:color w:val="auto"/>
                <w:szCs w:val="21"/>
                <w:highlight w:val="none"/>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27</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小组的组建</w:t>
            </w:r>
          </w:p>
        </w:tc>
        <w:tc>
          <w:tcPr>
            <w:tcW w:w="6662" w:type="dxa"/>
            <w:noWrap w:val="0"/>
            <w:vAlign w:val="center"/>
          </w:tcPr>
          <w:p>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pPr>
              <w:autoSpaceDE w:val="0"/>
              <w:autoSpaceDN w:val="0"/>
              <w:adjustRightInd w:val="0"/>
              <w:snapToGrid w:val="0"/>
              <w:spacing w:line="420" w:lineRule="exact"/>
              <w:rPr>
                <w:rFonts w:hint="eastAsia" w:ascii="宋体" w:hAnsi="宋体" w:eastAsia="宋体" w:cs="Times New Roman"/>
                <w:color w:val="auto"/>
                <w:kern w:val="0"/>
                <w:sz w:val="21"/>
                <w:highlight w:val="none"/>
                <w:lang w:val="en-US" w:eastAsia="zh-CN" w:bidi="ar-SA"/>
              </w:rPr>
            </w:pPr>
            <w:r>
              <w:rPr>
                <w:rFonts w:hint="eastAsia" w:ascii="宋体" w:hAnsi="宋体"/>
                <w:color w:val="auto"/>
                <w:kern w:val="0"/>
                <w:highlight w:val="none"/>
              </w:rPr>
              <w:t>2、评标专家确定方式：由</w:t>
            </w:r>
            <w:r>
              <w:rPr>
                <w:rFonts w:hint="eastAsia" w:ascii="宋体" w:hAnsi="宋体"/>
                <w:color w:val="auto"/>
                <w:kern w:val="0"/>
                <w:highlight w:val="none"/>
                <w:lang w:val="en-US" w:eastAsia="zh-CN"/>
              </w:rPr>
              <w:t>招标</w:t>
            </w:r>
            <w:r>
              <w:rPr>
                <w:rFonts w:hint="eastAsia" w:ascii="宋体" w:hAnsi="宋体"/>
                <w:color w:val="auto"/>
                <w:kern w:val="0"/>
                <w:highlight w:val="none"/>
              </w:rPr>
              <w:t>人按法律法规及相关规定组建评审（标）小组评审（标）专家依法律法规及相关规定产生。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28</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是否授权比选小组</w:t>
            </w:r>
          </w:p>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确定中选人</w:t>
            </w:r>
          </w:p>
        </w:tc>
        <w:tc>
          <w:tcPr>
            <w:tcW w:w="6662" w:type="dxa"/>
            <w:noWrap w:val="0"/>
            <w:vAlign w:val="center"/>
          </w:tcPr>
          <w:p>
            <w:pPr>
              <w:autoSpaceDE w:val="0"/>
              <w:autoSpaceDN w:val="0"/>
              <w:adjustRightInd w:val="0"/>
              <w:snapToGrid w:val="0"/>
              <w:spacing w:line="420" w:lineRule="exact"/>
              <w:rPr>
                <w:rFonts w:hint="eastAsia" w:ascii="宋体" w:hAnsi="宋体" w:eastAsia="宋体" w:cs="Times New Roman"/>
                <w:color w:val="auto"/>
                <w:kern w:val="0"/>
                <w:sz w:val="21"/>
                <w:highlight w:val="none"/>
                <w:lang w:val="en-US" w:eastAsia="zh-CN" w:bidi="ar-SA"/>
              </w:rPr>
            </w:pPr>
            <w:r>
              <w:rPr>
                <w:rFonts w:hint="eastAsia" w:ascii="宋体" w:hAnsi="宋体"/>
                <w:color w:val="auto"/>
                <w:kern w:val="0"/>
                <w:highlight w:val="none"/>
              </w:rPr>
              <w:t>否，</w:t>
            </w:r>
            <w:r>
              <w:rPr>
                <w:rFonts w:hint="eastAsia" w:ascii="宋体" w:hAnsi="宋体" w:eastAsia="宋体" w:cs="Times New Roman"/>
                <w:color w:val="auto"/>
                <w:kern w:val="0"/>
                <w:highlight w:val="none"/>
              </w:rPr>
              <w:t xml:space="preserve"> 按第三章比选办法的规定推荐 1-3 名中选候选人</w:t>
            </w:r>
            <w:r>
              <w:rPr>
                <w:rFonts w:hint="eastAsia" w:ascii="宋体" w:hAnsi="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97" w:type="dxa"/>
            <w:noWrap w:val="0"/>
            <w:vAlign w:val="center"/>
          </w:tcPr>
          <w:p>
            <w:pPr>
              <w:snapToGrid w:val="0"/>
              <w:spacing w:line="42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 xml:space="preserve"> </w:t>
            </w:r>
            <w:r>
              <w:rPr>
                <w:rFonts w:hint="eastAsia" w:ascii="宋体" w:hAnsi="宋体"/>
                <w:color w:val="auto"/>
                <w:kern w:val="0"/>
                <w:szCs w:val="21"/>
                <w:highlight w:val="none"/>
                <w:lang w:val="en-US" w:eastAsia="zh-CN"/>
              </w:rPr>
              <w:t>招标</w:t>
            </w:r>
            <w:r>
              <w:rPr>
                <w:rFonts w:hint="eastAsia" w:ascii="宋体" w:hAnsi="宋体"/>
                <w:color w:val="auto"/>
                <w:kern w:val="0"/>
                <w:szCs w:val="21"/>
                <w:highlight w:val="none"/>
              </w:rPr>
              <w:t>代理服务费</w:t>
            </w:r>
          </w:p>
        </w:tc>
        <w:tc>
          <w:tcPr>
            <w:tcW w:w="6662" w:type="dxa"/>
            <w:noWrap w:val="0"/>
            <w:vAlign w:val="center"/>
          </w:tcPr>
          <w:p>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w:t>
            </w:r>
            <w:r>
              <w:rPr>
                <w:rFonts w:hint="eastAsia"/>
                <w:color w:val="auto"/>
                <w:highlight w:val="none"/>
                <w:lang w:val="en-US" w:eastAsia="zh-CN"/>
              </w:rPr>
              <w:t>招标</w:t>
            </w:r>
            <w:r>
              <w:rPr>
                <w:rFonts w:hint="eastAsia"/>
                <w:color w:val="auto"/>
                <w:highlight w:val="none"/>
              </w:rPr>
              <w:t>代理服务费由中选人支付。该项目比选工作结束后（即中选人在领取中选通知书之前），应向比选代理机构一次性支付相应的</w:t>
            </w:r>
            <w:r>
              <w:rPr>
                <w:rFonts w:hint="eastAsia"/>
                <w:color w:val="auto"/>
                <w:highlight w:val="none"/>
                <w:lang w:val="en-US" w:eastAsia="zh-CN"/>
              </w:rPr>
              <w:t>招标</w:t>
            </w:r>
            <w:r>
              <w:rPr>
                <w:rFonts w:hint="eastAsia"/>
                <w:color w:val="auto"/>
                <w:highlight w:val="none"/>
              </w:rPr>
              <w:t>代理服务费用。</w:t>
            </w:r>
          </w:p>
          <w:p>
            <w:pPr>
              <w:pStyle w:val="7"/>
              <w:spacing w:line="360" w:lineRule="auto"/>
              <w:ind w:firstLine="453" w:firstLineChars="216"/>
              <w:rPr>
                <w:rFonts w:hint="eastAsia" w:ascii="Times New Roman" w:hAnsi="Times New Roman" w:eastAsia="宋体" w:cs="Times New Roman"/>
                <w:color w:val="auto"/>
                <w:kern w:val="2"/>
                <w:sz w:val="21"/>
                <w:highlight w:val="none"/>
                <w:lang w:val="en-US" w:eastAsia="zh-CN" w:bidi="ar-SA"/>
              </w:rPr>
            </w:pPr>
            <w:r>
              <w:rPr>
                <w:rFonts w:hint="eastAsia"/>
                <w:color w:val="auto"/>
                <w:sz w:val="21"/>
                <w:highlight w:val="none"/>
                <w:lang w:val="en-US" w:eastAsia="zh-CN"/>
              </w:rPr>
              <w:t>2.招标代理服务费：</w:t>
            </w:r>
            <w:r>
              <w:rPr>
                <w:rFonts w:hint="eastAsia" w:ascii="Times New Roman" w:hAnsi="Times New Roman" w:eastAsia="宋体" w:cs="Times New Roman"/>
                <w:color w:val="auto"/>
                <w:sz w:val="21"/>
                <w:highlight w:val="none"/>
                <w:lang w:val="en-US" w:eastAsia="zh-CN"/>
              </w:rPr>
              <w:t>本工程招标代理费由中标单位在领取中标通知书时一次性向招标代理公司支付，收费标准照国家计划委员会关于印发《招标代理服务收费管理暂行办法的通知》(计价格[2002] 1980号)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p>
        </w:tc>
        <w:tc>
          <w:tcPr>
            <w:tcW w:w="1897" w:type="dxa"/>
            <w:noWrap w:val="0"/>
            <w:vAlign w:val="center"/>
          </w:tcPr>
          <w:p>
            <w:pPr>
              <w:snapToGrid w:val="0"/>
              <w:spacing w:line="42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招标</w:t>
            </w:r>
            <w:r>
              <w:rPr>
                <w:rFonts w:hint="eastAsia" w:ascii="宋体" w:hAnsi="宋体"/>
                <w:color w:val="auto"/>
                <w:kern w:val="0"/>
                <w:szCs w:val="21"/>
                <w:highlight w:val="none"/>
              </w:rPr>
              <w:t>结果公示</w:t>
            </w:r>
          </w:p>
        </w:tc>
        <w:tc>
          <w:tcPr>
            <w:tcW w:w="6662" w:type="dxa"/>
            <w:noWrap w:val="0"/>
            <w:vAlign w:val="center"/>
          </w:tcPr>
          <w:p>
            <w:pPr>
              <w:tabs>
                <w:tab w:val="left" w:pos="436"/>
                <w:tab w:val="left" w:pos="492"/>
              </w:tabs>
              <w:snapToGrid w:val="0"/>
              <w:spacing w:line="42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szCs w:val="21"/>
                <w:highlight w:val="none"/>
                <w:lang w:val="en-US" w:eastAsia="zh-CN"/>
              </w:rPr>
              <w:t>招标</w:t>
            </w:r>
            <w:r>
              <w:rPr>
                <w:rFonts w:hint="eastAsia" w:ascii="宋体" w:hAnsi="宋体"/>
                <w:color w:val="auto"/>
                <w:szCs w:val="21"/>
                <w:highlight w:val="none"/>
              </w:rPr>
              <w:t>人在收到评标报告后3日内将比选结果</w:t>
            </w:r>
            <w:r>
              <w:rPr>
                <w:rFonts w:hint="eastAsia" w:ascii="宋体" w:hAnsi="宋体" w:eastAsia="宋体" w:cs="Times New Roman"/>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人可向第二中选人发放中选通知书或重新进行</w:t>
            </w:r>
            <w:r>
              <w:rPr>
                <w:rFonts w:hint="eastAsia" w:ascii="宋体" w:hAnsi="宋体"/>
                <w:color w:val="auto"/>
                <w:szCs w:val="21"/>
                <w:highlight w:val="none"/>
                <w:lang w:val="en-US" w:eastAsia="zh-CN"/>
              </w:rPr>
              <w:t>招标</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w:t>
            </w:r>
          </w:p>
        </w:tc>
        <w:tc>
          <w:tcPr>
            <w:tcW w:w="1897" w:type="dxa"/>
            <w:noWrap w:val="0"/>
            <w:vAlign w:val="center"/>
          </w:tcPr>
          <w:p>
            <w:pPr>
              <w:tabs>
                <w:tab w:val="left" w:pos="436"/>
                <w:tab w:val="left" w:pos="492"/>
              </w:tabs>
              <w:snapToGrid w:val="0"/>
              <w:spacing w:line="4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交易服务费的收取</w:t>
            </w:r>
          </w:p>
        </w:tc>
        <w:tc>
          <w:tcPr>
            <w:tcW w:w="6662" w:type="dxa"/>
            <w:noWrap w:val="0"/>
            <w:vAlign w:val="center"/>
          </w:tcPr>
          <w:p>
            <w:pPr>
              <w:tabs>
                <w:tab w:val="left" w:pos="436"/>
                <w:tab w:val="left" w:pos="492"/>
              </w:tabs>
              <w:snapToGrid w:val="0"/>
              <w:spacing w:line="42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不考虑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97" w:type="dxa"/>
            <w:noWrap w:val="0"/>
            <w:vAlign w:val="center"/>
          </w:tcPr>
          <w:p>
            <w:pPr>
              <w:tabs>
                <w:tab w:val="left" w:pos="436"/>
                <w:tab w:val="left" w:pos="492"/>
              </w:tabs>
              <w:snapToGrid w:val="0"/>
              <w:spacing w:line="42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招标</w:t>
            </w:r>
            <w:r>
              <w:rPr>
                <w:rFonts w:hint="eastAsia" w:ascii="宋体" w:hAnsi="宋体" w:eastAsia="宋体" w:cs="Times New Roman"/>
                <w:color w:val="auto"/>
                <w:szCs w:val="21"/>
                <w:highlight w:val="none"/>
              </w:rPr>
              <w:t>文件售价</w:t>
            </w:r>
          </w:p>
        </w:tc>
        <w:tc>
          <w:tcPr>
            <w:tcW w:w="6662" w:type="dxa"/>
            <w:noWrap w:val="0"/>
            <w:vAlign w:val="center"/>
          </w:tcPr>
          <w:p>
            <w:pPr>
              <w:tabs>
                <w:tab w:val="left" w:pos="436"/>
                <w:tab w:val="left" w:pos="492"/>
              </w:tabs>
              <w:snapToGrid w:val="0"/>
              <w:spacing w:line="4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比选文件每套售价500元，由竞选人在递交竞选文件时递交，售后不退。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97" w:type="dxa"/>
            <w:noWrap w:val="0"/>
            <w:vAlign w:val="center"/>
          </w:tcPr>
          <w:p>
            <w:pPr>
              <w:snapToGrid w:val="0"/>
              <w:spacing w:line="42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合同签订</w:t>
            </w:r>
          </w:p>
        </w:tc>
        <w:tc>
          <w:tcPr>
            <w:tcW w:w="6662" w:type="dxa"/>
            <w:noWrap w:val="0"/>
            <w:vAlign w:val="center"/>
          </w:tcPr>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发包人</w:t>
            </w:r>
            <w:r>
              <w:rPr>
                <w:rFonts w:hint="eastAsia" w:ascii="宋体" w:hAnsi="宋体"/>
                <w:color w:val="auto"/>
                <w:szCs w:val="21"/>
                <w:highlight w:val="none"/>
              </w:rPr>
              <w:t>与中选人应当在中选通知书发出之日起5</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日内，按照</w:t>
            </w:r>
            <w:r>
              <w:rPr>
                <w:rFonts w:hint="eastAsia" w:ascii="宋体" w:hAnsi="宋体"/>
                <w:color w:val="auto"/>
                <w:szCs w:val="21"/>
                <w:highlight w:val="none"/>
                <w:lang w:val="en-US" w:eastAsia="zh-CN"/>
              </w:rPr>
              <w:t>招标</w:t>
            </w:r>
            <w:r>
              <w:rPr>
                <w:rFonts w:hint="eastAsia" w:ascii="宋体" w:hAnsi="宋体"/>
                <w:color w:val="auto"/>
                <w:szCs w:val="21"/>
                <w:highlight w:val="none"/>
              </w:rPr>
              <w:t>文件确定的合同文本以及中选价、质量、技术和服务要求、履行期限等事项签订合同。</w:t>
            </w:r>
          </w:p>
          <w:p>
            <w:pPr>
              <w:tabs>
                <w:tab w:val="left" w:pos="436"/>
                <w:tab w:val="left" w:pos="492"/>
              </w:tabs>
              <w:snapToGrid w:val="0"/>
              <w:spacing w:line="42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2.</w:t>
            </w:r>
            <w:r>
              <w:rPr>
                <w:rFonts w:hint="eastAsia" w:ascii="宋体" w:hAnsi="宋体"/>
                <w:color w:val="auto"/>
                <w:szCs w:val="21"/>
                <w:highlight w:val="none"/>
              </w:rPr>
              <w:t>中选人无正当理由拒签合同的，</w:t>
            </w:r>
            <w:r>
              <w:rPr>
                <w:rFonts w:hint="eastAsia" w:ascii="宋体" w:hAnsi="宋体"/>
                <w:color w:val="auto"/>
                <w:szCs w:val="21"/>
                <w:highlight w:val="none"/>
                <w:lang w:val="en-US" w:eastAsia="zh-CN"/>
              </w:rPr>
              <w:t>发包人</w:t>
            </w:r>
            <w:r>
              <w:rPr>
                <w:rFonts w:hint="eastAsia" w:ascii="宋体" w:hAnsi="宋体"/>
                <w:color w:val="auto"/>
                <w:szCs w:val="21"/>
                <w:highlight w:val="none"/>
              </w:rPr>
              <w:t>取消其承包资格。排名第一的中选侯选人放弃承包的、因不可抗力不能履行合同，或者被查实存在影响成交结果的违法行为等情形，不符合承包条件的，</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可以按照候选中选人名单排序依次确定其他候选人为中选人，也可以重新组织比选，确定中选人。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97" w:type="dxa"/>
            <w:noWrap w:val="0"/>
            <w:vAlign w:val="top"/>
          </w:tcPr>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spacing w:before="9"/>
              <w:rPr>
                <w:rFonts w:ascii="Times New Roman"/>
                <w:color w:val="auto"/>
                <w:sz w:val="23"/>
                <w:highlight w:val="none"/>
              </w:rPr>
            </w:pPr>
          </w:p>
          <w:p>
            <w:pPr>
              <w:pStyle w:val="16"/>
              <w:spacing w:before="1"/>
              <w:ind w:left="418" w:leftChars="0"/>
              <w:jc w:val="center"/>
              <w:rPr>
                <w:rFonts w:hint="eastAsia" w:ascii="宋体" w:hAnsi="宋体" w:eastAsia="宋体" w:cs="宋体"/>
                <w:b/>
                <w:color w:val="auto"/>
                <w:kern w:val="0"/>
                <w:sz w:val="21"/>
                <w:szCs w:val="21"/>
                <w:highlight w:val="none"/>
                <w:lang w:val="en-US" w:eastAsia="zh-CN" w:bidi="zh-CN"/>
              </w:rPr>
            </w:pPr>
            <w:r>
              <w:rPr>
                <w:color w:val="auto"/>
                <w:highlight w:val="none"/>
              </w:rPr>
              <w:t>投诉处理</w:t>
            </w:r>
          </w:p>
        </w:tc>
        <w:tc>
          <w:tcPr>
            <w:tcW w:w="6662" w:type="dxa"/>
            <w:noWrap w:val="0"/>
            <w:vAlign w:val="top"/>
          </w:tcPr>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人提出异议；</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人应当在规定时间内答复；对</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人的答复不满意的，或比</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人未答复的，可向行业监督部门投诉。</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pPr>
              <w:tabs>
                <w:tab w:val="left" w:pos="436"/>
                <w:tab w:val="left" w:pos="492"/>
              </w:tabs>
              <w:snapToGrid w:val="0"/>
              <w:spacing w:line="420" w:lineRule="exact"/>
              <w:ind w:firstLine="420" w:firstLineChars="200"/>
              <w:rPr>
                <w:rFonts w:hint="eastAsia" w:ascii="Times New Roman" w:hAnsi="Times New Roman" w:eastAsia="宋体" w:cs="Times New Roman"/>
                <w:b/>
                <w:color w:val="auto"/>
                <w:kern w:val="0"/>
                <w:sz w:val="21"/>
                <w:szCs w:val="21"/>
                <w:highlight w:val="none"/>
                <w:lang w:val="en-US" w:eastAsia="zh-CN" w:bidi="ar-SA"/>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w:t>
            </w:r>
          </w:p>
        </w:tc>
        <w:tc>
          <w:tcPr>
            <w:tcW w:w="1897" w:type="dxa"/>
            <w:noWrap w:val="0"/>
            <w:vAlign w:val="top"/>
          </w:tcPr>
          <w:p>
            <w:pPr>
              <w:pStyle w:val="16"/>
              <w:rPr>
                <w:rFonts w:ascii="Times New Roman"/>
                <w:color w:val="auto"/>
                <w:sz w:val="20"/>
                <w:highlight w:val="none"/>
              </w:rPr>
            </w:pPr>
          </w:p>
          <w:p>
            <w:pPr>
              <w:pStyle w:val="16"/>
              <w:spacing w:before="3"/>
              <w:rPr>
                <w:rFonts w:ascii="Times New Roman"/>
                <w:color w:val="auto"/>
                <w:sz w:val="24"/>
                <w:highlight w:val="none"/>
              </w:rPr>
            </w:pPr>
          </w:p>
          <w:p>
            <w:pPr>
              <w:pStyle w:val="16"/>
              <w:ind w:left="207" w:leftChars="0" w:right="196" w:rightChars="0"/>
              <w:jc w:val="center"/>
              <w:rPr>
                <w:rFonts w:hint="eastAsia" w:ascii="宋体" w:hAnsi="宋体" w:eastAsia="宋体" w:cs="宋体"/>
                <w:b/>
                <w:color w:val="auto"/>
                <w:kern w:val="0"/>
                <w:sz w:val="21"/>
                <w:szCs w:val="21"/>
                <w:highlight w:val="none"/>
                <w:lang w:val="en-US" w:eastAsia="zh-CN" w:bidi="zh-CN"/>
              </w:rPr>
            </w:pPr>
            <w:r>
              <w:rPr>
                <w:color w:val="auto"/>
                <w:highlight w:val="none"/>
              </w:rPr>
              <w:t>关于对比选文件及竞选争议的解释</w:t>
            </w:r>
          </w:p>
        </w:tc>
        <w:tc>
          <w:tcPr>
            <w:tcW w:w="6662" w:type="dxa"/>
            <w:noWrap w:val="0"/>
            <w:vAlign w:val="top"/>
          </w:tcPr>
          <w:p>
            <w:pPr>
              <w:pStyle w:val="16"/>
              <w:tabs>
                <w:tab w:val="left" w:pos="742"/>
              </w:tabs>
              <w:spacing w:before="20" w:line="278" w:lineRule="auto"/>
              <w:ind w:right="-15" w:firstLine="420" w:firstLineChars="200"/>
              <w:jc w:val="left"/>
              <w:rPr>
                <w:color w:val="auto"/>
                <w:highlight w:val="none"/>
                <w:lang w:val="en-US"/>
              </w:rPr>
            </w:pPr>
            <w:r>
              <w:rPr>
                <w:color w:val="auto"/>
                <w:highlight w:val="none"/>
                <w:lang w:val="en-US"/>
              </w:rPr>
              <w:t>对</w:t>
            </w:r>
            <w:r>
              <w:rPr>
                <w:rFonts w:hint="eastAsia" w:ascii="宋体" w:hAnsi="宋体"/>
                <w:color w:val="auto"/>
                <w:kern w:val="0"/>
                <w:szCs w:val="21"/>
                <w:highlight w:val="none"/>
                <w:lang w:val="en-US" w:eastAsia="zh-CN"/>
              </w:rPr>
              <w:t>招标</w:t>
            </w:r>
            <w:r>
              <w:rPr>
                <w:color w:val="auto"/>
                <w:highlight w:val="none"/>
                <w:lang w:val="en-US"/>
              </w:rPr>
              <w:t>文件的评审标准和方法，以及</w:t>
            </w:r>
            <w:r>
              <w:rPr>
                <w:rFonts w:hint="eastAsia"/>
                <w:color w:val="auto"/>
                <w:highlight w:val="none"/>
                <w:lang w:val="en-US" w:eastAsia="zh-CN"/>
              </w:rPr>
              <w:t>竞选函</w:t>
            </w:r>
            <w:r>
              <w:rPr>
                <w:color w:val="auto"/>
                <w:highlight w:val="none"/>
                <w:lang w:val="en-US"/>
              </w:rPr>
              <w:t>和否决竞标条款理解有争议的，应当作出不利于</w:t>
            </w:r>
            <w:r>
              <w:rPr>
                <w:rFonts w:hint="eastAsia" w:ascii="宋体" w:hAnsi="宋体"/>
                <w:color w:val="auto"/>
                <w:kern w:val="0"/>
                <w:szCs w:val="21"/>
                <w:highlight w:val="none"/>
                <w:lang w:val="en-US" w:eastAsia="zh-CN"/>
              </w:rPr>
              <w:t>招标</w:t>
            </w:r>
            <w:r>
              <w:rPr>
                <w:color w:val="auto"/>
                <w:highlight w:val="none"/>
                <w:lang w:val="en-US"/>
              </w:rPr>
              <w:t>人的解释，但违背国家利益、社会公共利益的除外。</w:t>
            </w:r>
          </w:p>
          <w:p>
            <w:pPr>
              <w:pStyle w:val="16"/>
              <w:tabs>
                <w:tab w:val="left" w:pos="742"/>
              </w:tabs>
              <w:spacing w:before="20" w:line="278" w:lineRule="auto"/>
              <w:ind w:right="-15" w:rightChars="0" w:firstLine="420" w:firstLineChars="200"/>
              <w:jc w:val="left"/>
              <w:rPr>
                <w:rFonts w:hint="eastAsia" w:ascii="宋体" w:hAnsi="宋体" w:eastAsia="宋体" w:cs="宋体"/>
                <w:b/>
                <w:color w:val="auto"/>
                <w:kern w:val="0"/>
                <w:sz w:val="21"/>
                <w:szCs w:val="21"/>
                <w:highlight w:val="none"/>
                <w:lang w:val="zh-CN" w:eastAsia="zh-CN" w:bidi="zh-CN"/>
              </w:rPr>
            </w:pPr>
            <w:r>
              <w:rPr>
                <w:color w:val="auto"/>
                <w:highlight w:val="none"/>
                <w:lang w:val="en-US"/>
              </w:rPr>
              <w:t>对竞选文件理解有争议的，应当作出不利于提交该竞选文件的竞选人的解释。</w:t>
            </w:r>
          </w:p>
        </w:tc>
      </w:tr>
    </w:tbl>
    <w:p>
      <w:pPr>
        <w:rPr>
          <w:rFonts w:hint="eastAsia" w:asciiTheme="majorEastAsia" w:hAnsiTheme="majorEastAsia" w:eastAsiaTheme="majorEastAsia" w:cstheme="majorEastAsia"/>
          <w:b/>
          <w:sz w:val="36"/>
          <w:szCs w:val="36"/>
          <w:u w:val="none"/>
          <w:lang w:val="en-US" w:eastAsia="zh-CN"/>
        </w:rPr>
      </w:pPr>
      <w:r>
        <w:rPr>
          <w:rFonts w:hint="eastAsia" w:asciiTheme="majorEastAsia" w:hAnsiTheme="majorEastAsia" w:eastAsiaTheme="majorEastAsia" w:cstheme="majorEastAsia"/>
          <w:b/>
          <w:sz w:val="36"/>
          <w:szCs w:val="36"/>
          <w:u w:val="none"/>
          <w:lang w:val="en-US" w:eastAsia="zh-CN"/>
        </w:rPr>
        <w:br w:type="page"/>
      </w:r>
    </w:p>
    <w:p>
      <w:pPr>
        <w:pStyle w:val="3"/>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31" w:name="_Toc457204477"/>
      <w:bookmarkStart w:id="32" w:name="_Toc32036"/>
      <w:bookmarkStart w:id="33" w:name="_Toc370718261"/>
      <w:bookmarkStart w:id="34" w:name="_Toc290043916"/>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31"/>
      <w:bookmarkEnd w:id="32"/>
      <w:bookmarkEnd w:id="33"/>
      <w:bookmarkEnd w:id="34"/>
      <w:r>
        <w:rPr>
          <w:rFonts w:hint="eastAsia" w:ascii="宋体" w:hAnsi="宋体" w:eastAsia="宋体" w:cs="宋体"/>
          <w:bCs/>
          <w:color w:val="auto"/>
          <w:sz w:val="30"/>
          <w:szCs w:val="30"/>
          <w:highlight w:val="none"/>
          <w:lang w:eastAsia="zh-CN"/>
        </w:rPr>
        <w:t>（</w:t>
      </w:r>
      <w:r>
        <w:rPr>
          <w:rFonts w:hint="eastAsia" w:ascii="Times New Roman" w:hAnsi="Times New Roman" w:cs="Times New Roman"/>
          <w:color w:val="auto"/>
          <w:sz w:val="32"/>
          <w:szCs w:val="32"/>
          <w:highlight w:val="none"/>
          <w:lang w:val="en-US" w:eastAsia="zh-CN"/>
        </w:rPr>
        <w:t>经评审的合理低价法</w:t>
      </w:r>
      <w:r>
        <w:rPr>
          <w:rFonts w:hint="eastAsia" w:ascii="宋体" w:hAnsi="宋体" w:eastAsia="宋体" w:cs="宋体"/>
          <w:bCs/>
          <w:color w:val="auto"/>
          <w:sz w:val="30"/>
          <w:szCs w:val="30"/>
          <w:highlight w:val="none"/>
          <w:lang w:eastAsia="zh-CN"/>
        </w:rPr>
        <w:t>）</w:t>
      </w:r>
    </w:p>
    <w:tbl>
      <w:tblPr>
        <w:tblStyle w:val="13"/>
        <w:tblW w:w="994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113"/>
        <w:gridCol w:w="2313"/>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113" w:type="dxa"/>
            <w:noWrap w:val="0"/>
            <w:vAlign w:val="center"/>
          </w:tcPr>
          <w:p>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pPr>
              <w:spacing w:line="400" w:lineRule="exact"/>
              <w:jc w:val="center"/>
              <w:rPr>
                <w:rFonts w:hint="eastAsia" w:ascii="宋体" w:hAnsi="宋体" w:eastAsia="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1</w:t>
            </w:r>
          </w:p>
        </w:tc>
        <w:tc>
          <w:tcPr>
            <w:tcW w:w="1113"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szCs w:val="21"/>
                <w:highlight w:val="none"/>
              </w:rPr>
              <w:t>截止日竞选人资格情况</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113"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开户许可证或</w:t>
            </w:r>
            <w:r>
              <w:rPr>
                <w:rFonts w:hint="eastAsia"/>
                <w:color w:val="auto"/>
                <w:szCs w:val="21"/>
                <w:highlight w:val="none"/>
                <w:lang w:val="en-US" w:eastAsia="zh-CN"/>
              </w:rPr>
              <w:t>基本存款账户信息</w:t>
            </w:r>
            <w:r>
              <w:rPr>
                <w:rFonts w:hint="eastAsia" w:ascii="宋体" w:hAnsi="宋体" w:cs="宋体"/>
                <w:color w:val="auto"/>
                <w:kern w:val="0"/>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559" w:type="dxa"/>
            <w:noWrap w:val="0"/>
            <w:vAlign w:val="center"/>
          </w:tcPr>
          <w:p>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三</w:t>
            </w:r>
            <w:r>
              <w:rPr>
                <w:rFonts w:hint="eastAsia" w:ascii="宋体" w:hAnsi="宋体" w:cs="宋体"/>
                <w:color w:val="auto"/>
                <w:kern w:val="0"/>
                <w:highlight w:val="none"/>
              </w:rPr>
              <w:t>章“竞选文件格式”的要求。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val="en-US" w:eastAsia="zh-CN"/>
              </w:rPr>
              <w:t>招标</w:t>
            </w:r>
            <w:r>
              <w:rPr>
                <w:rFonts w:hint="eastAsia" w:ascii="宋体" w:hAnsi="宋体" w:cs="宋体"/>
                <w:color w:val="auto"/>
                <w:kern w:val="0"/>
                <w:highlight w:val="none"/>
              </w:rPr>
              <w:t>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113" w:type="dxa"/>
            <w:vMerge w:val="restart"/>
            <w:noWrap w:val="0"/>
            <w:vAlign w:val="center"/>
          </w:tcPr>
          <w:p>
            <w:pPr>
              <w:spacing w:line="400" w:lineRule="exact"/>
              <w:rPr>
                <w:rFonts w:hint="eastAsia" w:ascii="宋体" w:hAnsi="宋体"/>
                <w:color w:val="auto"/>
                <w:kern w:val="0"/>
                <w:highlight w:val="none"/>
              </w:rPr>
            </w:pPr>
          </w:p>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kern w:val="0"/>
                <w:highlight w:val="none"/>
              </w:rPr>
              <w:t>报价</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kern w:val="0"/>
                <w:highlight w:val="none"/>
              </w:rPr>
              <w:t>内容</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Times New Roman" w:hAnsi="Times New Roman" w:eastAsia="宋体" w:cs="Times New Roman"/>
                <w:color w:val="auto"/>
                <w:szCs w:val="21"/>
                <w:highlight w:val="none"/>
              </w:rPr>
              <w:t>交（提）货时间</w:t>
            </w:r>
            <w:r>
              <w:rPr>
                <w:rFonts w:hint="eastAsia" w:ascii="宋体" w:hAnsi="宋体" w:cs="宋体"/>
                <w:color w:val="auto"/>
                <w:kern w:val="0"/>
                <w:szCs w:val="21"/>
                <w:highlight w:val="none"/>
              </w:rPr>
              <w:t>要求</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kern w:val="0"/>
                <w:highlight w:val="none"/>
              </w:rPr>
              <w:t>有效期</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kern w:val="0"/>
                <w:highlight w:val="none"/>
              </w:rPr>
              <w:t>保证金</w:t>
            </w:r>
          </w:p>
        </w:tc>
        <w:tc>
          <w:tcPr>
            <w:tcW w:w="5559" w:type="dxa"/>
            <w:noWrap w:val="0"/>
            <w:vAlign w:val="center"/>
          </w:tcPr>
          <w:p>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4</w:t>
            </w:r>
          </w:p>
        </w:tc>
        <w:tc>
          <w:tcPr>
            <w:tcW w:w="1113" w:type="dxa"/>
            <w:noWrap w:val="0"/>
            <w:vAlign w:val="center"/>
          </w:tcPr>
          <w:p>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pPr>
              <w:numPr>
                <w:ilvl w:val="0"/>
                <w:numId w:val="2"/>
              </w:numPr>
              <w:shd w:val="clear" w:color="auto" w:fill="auto"/>
              <w:autoSpaceDE w:val="0"/>
              <w:autoSpaceDN w:val="0"/>
              <w:adjustRightInd w:val="0"/>
              <w:spacing w:line="360" w:lineRule="auto"/>
              <w:ind w:right="105" w:rightChars="50" w:firstLine="210" w:firstLineChars="100"/>
              <w:rPr>
                <w:rFonts w:hint="eastAsia"/>
              </w:rPr>
            </w:pPr>
            <w:r>
              <w:rPr>
                <w:rFonts w:hint="eastAsia"/>
                <w:color w:val="auto"/>
                <w:highlight w:val="none"/>
                <w:lang w:val="en-US" w:eastAsia="zh-CN"/>
              </w:rPr>
              <w:t xml:space="preserve"> </w:t>
            </w:r>
            <w:r>
              <w:rPr>
                <w:rFonts w:hint="eastAsia"/>
                <w:color w:val="auto"/>
                <w:highlight w:val="none"/>
              </w:rPr>
              <w:t>对</w:t>
            </w:r>
            <w:r>
              <w:rPr>
                <w:rFonts w:hint="eastAsia" w:ascii="宋体" w:hAnsi="宋体" w:cs="宋体"/>
                <w:color w:val="auto"/>
                <w:kern w:val="0"/>
                <w:highlight w:val="none"/>
                <w:lang w:val="en-US" w:eastAsia="zh-CN"/>
              </w:rPr>
              <w:t>投标</w:t>
            </w:r>
            <w:r>
              <w:rPr>
                <w:rFonts w:hint="eastAsia"/>
                <w:color w:val="auto"/>
                <w:highlight w:val="none"/>
              </w:rPr>
              <w:t>总报价不高于最高限价且不低于最高限价85%的所有竞选人的</w:t>
            </w:r>
            <w:r>
              <w:rPr>
                <w:rFonts w:hint="eastAsia" w:ascii="宋体" w:hAnsi="宋体" w:cs="宋体"/>
                <w:color w:val="auto"/>
                <w:kern w:val="0"/>
                <w:highlight w:val="none"/>
                <w:lang w:val="en-US" w:eastAsia="zh-CN"/>
              </w:rPr>
              <w:t>投标</w:t>
            </w:r>
            <w:r>
              <w:rPr>
                <w:rFonts w:hint="eastAsia"/>
                <w:color w:val="auto"/>
                <w:highlight w:val="none"/>
              </w:rPr>
              <w:t>申请文件按本章</w:t>
            </w:r>
            <w:r>
              <w:rPr>
                <w:rFonts w:hint="eastAsia" w:ascii="宋体" w:hAnsi="宋体" w:cs="宋体"/>
                <w:color w:val="auto"/>
                <w:highlight w:val="none"/>
              </w:rPr>
              <w:t>1-</w:t>
            </w:r>
            <w:r>
              <w:rPr>
                <w:rFonts w:ascii="宋体" w:hAnsi="宋体" w:cs="宋体"/>
                <w:color w:val="auto"/>
                <w:highlight w:val="none"/>
              </w:rPr>
              <w:t>3</w:t>
            </w:r>
            <w:r>
              <w:rPr>
                <w:rFonts w:hint="eastAsia" w:ascii="宋体" w:hAnsi="宋体" w:cs="宋体"/>
                <w:color w:val="auto"/>
                <w:highlight w:val="none"/>
              </w:rPr>
              <w:t>条进行初步评审。</w:t>
            </w:r>
          </w:p>
          <w:p>
            <w:pPr>
              <w:keepNext w:val="0"/>
              <w:keepLines w:val="0"/>
              <w:widowControl w:val="0"/>
              <w:suppressLineNumbers w:val="0"/>
              <w:spacing w:before="0" w:beforeAutospacing="0" w:after="0" w:afterAutospacing="0"/>
              <w:ind w:left="0" w:right="0" w:firstLine="420" w:firstLineChars="200"/>
              <w:jc w:val="both"/>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eastAsia="zh-CN"/>
              </w:rPr>
              <w:t>初步评审合同的竞选人的</w:t>
            </w:r>
            <w:r>
              <w:rPr>
                <w:rFonts w:hint="eastAsia" w:ascii="宋体" w:hAnsi="宋体" w:cs="宋体"/>
                <w:color w:val="auto"/>
                <w:highlight w:val="none"/>
                <w:lang w:val="en-US" w:eastAsia="zh-CN"/>
              </w:rPr>
              <w:t>投标</w:t>
            </w:r>
            <w:r>
              <w:rPr>
                <w:rFonts w:hint="eastAsia" w:ascii="宋体" w:hAnsi="宋体" w:cs="宋体"/>
                <w:color w:val="auto"/>
                <w:highlight w:val="none"/>
                <w:lang w:eastAsia="zh-CN"/>
              </w:rPr>
              <w:t>申请文件</w:t>
            </w:r>
            <w:r>
              <w:rPr>
                <w:rFonts w:hint="eastAsia" w:ascii="宋体" w:hAnsi="宋体" w:eastAsia="宋体" w:cs="宋体"/>
                <w:kern w:val="2"/>
                <w:sz w:val="21"/>
                <w:szCs w:val="21"/>
                <w:lang w:val="en-US" w:eastAsia="zh-CN" w:bidi="ar"/>
              </w:rPr>
              <w:t>材料每一单项下浮比例汇总最低者为</w:t>
            </w:r>
          </w:p>
          <w:p>
            <w:pPr>
              <w:shd w:val="clear" w:color="auto" w:fill="auto"/>
              <w:autoSpaceDE w:val="0"/>
              <w:autoSpaceDN w:val="0"/>
              <w:adjustRightInd w:val="0"/>
              <w:spacing w:line="360" w:lineRule="auto"/>
              <w:ind w:right="-20" w:firstLine="210" w:firstLineChars="100"/>
              <w:rPr>
                <w:rFonts w:hint="eastAsia" w:ascii="宋体" w:hAnsi="宋体" w:cs="宋体"/>
                <w:color w:val="auto"/>
                <w:highlight w:val="none"/>
              </w:rPr>
            </w:pPr>
            <w:r>
              <w:rPr>
                <w:rFonts w:hint="eastAsia" w:ascii="宋体" w:hAnsi="宋体" w:cs="宋体"/>
                <w:color w:val="auto"/>
                <w:highlight w:val="none"/>
                <w:lang w:eastAsia="zh-CN"/>
              </w:rPr>
              <w:t>的</w:t>
            </w:r>
            <w:r>
              <w:rPr>
                <w:rFonts w:hint="eastAsia"/>
                <w:color w:val="auto"/>
                <w:highlight w:val="none"/>
              </w:rPr>
              <w:t>第一中选候选人，次低的为第二候选人，依次类推确定第三候选人。</w:t>
            </w:r>
          </w:p>
          <w:p>
            <w:pPr>
              <w:shd w:val="clear" w:color="auto" w:fill="auto"/>
              <w:autoSpaceDE w:val="0"/>
              <w:autoSpaceDN w:val="0"/>
              <w:adjustRightInd w:val="0"/>
              <w:spacing w:line="360" w:lineRule="auto"/>
              <w:ind w:right="105" w:rightChars="50" w:firstLine="420" w:firstLineChars="200"/>
              <w:rPr>
                <w:rFonts w:hint="eastAsia"/>
                <w:color w:val="auto"/>
                <w:highlight w:val="none"/>
              </w:rPr>
            </w:pPr>
            <w:r>
              <w:rPr>
                <w:rFonts w:hint="eastAsia" w:ascii="宋体" w:hAnsi="宋体" w:cs="宋体"/>
                <w:color w:val="auto"/>
                <w:highlight w:val="none"/>
              </w:rPr>
              <w:t>4、如经过对所有</w:t>
            </w:r>
            <w:r>
              <w:rPr>
                <w:rFonts w:hint="eastAsia"/>
                <w:color w:val="auto"/>
                <w:highlight w:val="none"/>
              </w:rPr>
              <w:t>竞选人的比选申请文件进行评审，符合</w:t>
            </w:r>
            <w:r>
              <w:rPr>
                <w:rFonts w:hint="eastAsia"/>
                <w:color w:val="auto"/>
                <w:highlight w:val="none"/>
                <w:lang w:val="en-US" w:eastAsia="zh-CN"/>
              </w:rPr>
              <w:t>招标</w:t>
            </w:r>
            <w:r>
              <w:rPr>
                <w:rFonts w:hint="eastAsia"/>
                <w:color w:val="auto"/>
                <w:highlight w:val="none"/>
              </w:rPr>
              <w:t>文件所有要求的有效竞选人</w:t>
            </w:r>
            <w:r>
              <w:rPr>
                <w:rFonts w:hint="eastAsia" w:ascii="宋体" w:hAnsi="宋体" w:cs="宋体"/>
                <w:color w:val="auto"/>
                <w:highlight w:val="none"/>
              </w:rPr>
              <w:t>仅有1家的，其即为中选人。</w:t>
            </w:r>
          </w:p>
          <w:p>
            <w:pPr>
              <w:adjustRightInd w:val="0"/>
              <w:ind w:right="105" w:rightChars="50" w:firstLine="422" w:firstLineChars="200"/>
              <w:rPr>
                <w:rFonts w:hint="eastAsia" w:ascii="宋体" w:hAnsi="宋体"/>
                <w:color w:val="auto"/>
                <w:kern w:val="0"/>
                <w:sz w:val="20"/>
                <w:szCs w:val="20"/>
                <w:highlight w:val="none"/>
              </w:rPr>
            </w:pPr>
            <w:r>
              <w:rPr>
                <w:rFonts w:hint="eastAsia"/>
                <w:b/>
                <w:bCs/>
                <w:color w:val="auto"/>
                <w:highlight w:val="none"/>
              </w:rPr>
              <w:t>注：如出现竞选人比选总报价相同时，由比选小组及投标人抽签确定排序。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w:t>
            </w:r>
          </w:p>
        </w:tc>
        <w:tc>
          <w:tcPr>
            <w:tcW w:w="1113" w:type="dxa"/>
            <w:noWrap w:val="0"/>
            <w:vAlign w:val="center"/>
          </w:tcPr>
          <w:p>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pPr>
              <w:spacing w:line="400" w:lineRule="exact"/>
              <w:ind w:firstLine="287" w:firstLineChars="137"/>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投标文件</w:t>
            </w:r>
            <w:r>
              <w:rPr>
                <w:rFonts w:hint="eastAsia" w:ascii="宋体" w:hAnsi="宋体"/>
                <w:color w:val="auto"/>
                <w:highlight w:val="none"/>
              </w:rPr>
              <w:t>中的总报价与“竞选报价汇总表”总报价不一致的，由评标委员会作否决投标处理。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6</w:t>
            </w:r>
          </w:p>
        </w:tc>
        <w:tc>
          <w:tcPr>
            <w:tcW w:w="1113" w:type="dxa"/>
            <w:noWrap w:val="0"/>
            <w:vAlign w:val="center"/>
          </w:tcPr>
          <w:p>
            <w:pPr>
              <w:adjustRightInd w:val="0"/>
              <w:spacing w:line="360" w:lineRule="auto"/>
              <w:ind w:right="105" w:rightChars="50"/>
              <w:jc w:val="center"/>
              <w:rPr>
                <w:rFonts w:hint="eastAsia"/>
                <w:color w:val="auto"/>
                <w:highlight w:val="none"/>
              </w:rPr>
            </w:pPr>
            <w:r>
              <w:rPr>
                <w:rFonts w:hint="eastAsia"/>
                <w:color w:val="auto"/>
                <w:highlight w:val="none"/>
                <w:lang w:val="en-US" w:eastAsia="zh-CN"/>
              </w:rPr>
              <w:t>招标</w:t>
            </w:r>
            <w:r>
              <w:rPr>
                <w:rFonts w:hint="eastAsia"/>
                <w:color w:val="auto"/>
                <w:highlight w:val="none"/>
              </w:rPr>
              <w:t>结果</w:t>
            </w:r>
          </w:p>
        </w:tc>
        <w:tc>
          <w:tcPr>
            <w:tcW w:w="7872" w:type="dxa"/>
            <w:gridSpan w:val="2"/>
            <w:noWrap w:val="0"/>
            <w:vAlign w:val="center"/>
          </w:tcPr>
          <w:p>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lang w:val="en-US" w:eastAsia="zh-CN"/>
              </w:rPr>
              <w:t>招标</w:t>
            </w:r>
            <w:r>
              <w:rPr>
                <w:rFonts w:hint="eastAsia"/>
                <w:color w:val="auto"/>
                <w:highlight w:val="none"/>
              </w:rPr>
              <w:t>小组按本办法推荐中选候选人，并应向</w:t>
            </w:r>
            <w:r>
              <w:rPr>
                <w:rFonts w:hint="eastAsia"/>
                <w:color w:val="auto"/>
                <w:highlight w:val="none"/>
                <w:lang w:val="en-US" w:eastAsia="zh-CN"/>
              </w:rPr>
              <w:t>招标</w:t>
            </w:r>
            <w:r>
              <w:rPr>
                <w:rFonts w:hint="eastAsia"/>
                <w:color w:val="auto"/>
                <w:highlight w:val="none"/>
              </w:rPr>
              <w:t>人提交比选报告。</w:t>
            </w:r>
          </w:p>
        </w:tc>
      </w:tr>
    </w:tbl>
    <w:p>
      <w:pPr>
        <w:rPr>
          <w:rFonts w:hint="eastAsia" w:asciiTheme="majorEastAsia" w:hAnsiTheme="majorEastAsia" w:eastAsiaTheme="majorEastAsia" w:cstheme="majorEastAsia"/>
          <w:b/>
          <w:sz w:val="36"/>
          <w:szCs w:val="36"/>
          <w:u w:val="none"/>
          <w:lang w:val="en-US" w:eastAsia="zh-CN"/>
        </w:rPr>
      </w:pPr>
      <w:r>
        <w:rPr>
          <w:rFonts w:hint="eastAsia" w:asciiTheme="majorEastAsia" w:hAnsiTheme="majorEastAsia" w:eastAsiaTheme="majorEastAsia" w:cstheme="majorEastAsia"/>
          <w:b/>
          <w:sz w:val="36"/>
          <w:szCs w:val="36"/>
          <w:u w:val="none"/>
          <w:lang w:val="en-US" w:eastAsia="zh-CN"/>
        </w:rPr>
        <w:br w:type="page"/>
      </w:r>
    </w:p>
    <w:p>
      <w:pPr>
        <w:pStyle w:val="7"/>
        <w:rPr>
          <w:rFonts w:hint="eastAsia"/>
          <w:lang w:val="en-US" w:eastAsia="zh-CN"/>
        </w:rPr>
      </w:pPr>
    </w:p>
    <w:p>
      <w:pPr>
        <w:rPr>
          <w:rFonts w:hint="eastAsia"/>
        </w:rPr>
      </w:pPr>
    </w:p>
    <w:p>
      <w:pPr>
        <w:pStyle w:val="8"/>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招标</w:t>
      </w:r>
      <w:r>
        <w:rPr>
          <w:rFonts w:hint="eastAsia" w:ascii="Times New Roman" w:hAnsi="Times New Roman" w:eastAsia="宋体" w:cs="Times New Roman"/>
          <w:color w:val="auto"/>
          <w:szCs w:val="21"/>
          <w:highlight w:val="none"/>
        </w:rPr>
        <w:t>材料采购详见下表：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1"/>
          <w:szCs w:val="21"/>
          <w:highlight w:val="none"/>
          <w:lang w:val="en-US" w:eastAsia="zh-CN"/>
        </w:rPr>
      </w:pPr>
      <w:r>
        <w:rPr>
          <w:rFonts w:hint="eastAsia"/>
          <w:color w:val="auto"/>
          <w:sz w:val="24"/>
          <w:szCs w:val="24"/>
          <w:highlight w:val="none"/>
          <w:lang w:val="en-US" w:eastAsia="zh-CN"/>
        </w:rPr>
        <w:t xml:space="preserve">                                   </w:t>
      </w:r>
      <w:r>
        <w:rPr>
          <w:rFonts w:hint="eastAsia" w:ascii="宋体" w:hAnsi="宋体" w:eastAsia="宋体" w:cs="宋体"/>
          <w:color w:val="auto"/>
          <w:sz w:val="21"/>
          <w:szCs w:val="21"/>
          <w:highlight w:val="none"/>
          <w:lang w:val="en-US" w:eastAsia="zh-CN"/>
        </w:rPr>
        <w:t xml:space="preserve"> 货币单位: 人民币 元</w:t>
      </w:r>
    </w:p>
    <w:tbl>
      <w:tblPr>
        <w:tblStyle w:val="13"/>
        <w:tblW w:w="8059" w:type="dxa"/>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22"/>
        <w:gridCol w:w="2858"/>
        <w:gridCol w:w="1995"/>
        <w:gridCol w:w="1283"/>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圆柱（柱径220mm以内）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圆柱（柱径180mm以内）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858"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童柱（柱径200mm以内）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瓜柱（柱径150mm以内）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瓜柱（柱径200mm以内）</w:t>
            </w:r>
            <w:bookmarkStart w:id="39" w:name="_GoBack"/>
            <w:bookmarkEnd w:id="39"/>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吊瓜（柱径180mm以内）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圆梁（柱径150mm以内）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圆梁（柱径250mm以内）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圆檩（柱径160mm以内）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圆檩（柱径200mm以内）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枋（枋高150mm以内） </w:t>
            </w:r>
          </w:p>
        </w:tc>
        <w:tc>
          <w:tcPr>
            <w:tcW w:w="1995"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二级杉木防腐木（定制）100mm厚</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枋（枋高200mm以内） </w:t>
            </w:r>
          </w:p>
        </w:tc>
        <w:tc>
          <w:tcPr>
            <w:tcW w:w="1995"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二级杉木防腐木（定制）100mm厚</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挑枋（枋高300mm以上）</w:t>
            </w:r>
          </w:p>
        </w:tc>
        <w:tc>
          <w:tcPr>
            <w:tcW w:w="1995"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三类马尾松防腐木（定制）100mm厚</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矩形椽（周长280mm以内）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三类马尾松防腐木（定制）100*28mm</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矩形椽（周长280mm以上）</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三类马尾松防腐木（定制）120**28mm</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封檐板（板厚160*25mm)</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三类马尾松防腐木（定制）</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17</w:t>
            </w:r>
          </w:p>
        </w:tc>
        <w:tc>
          <w:tcPr>
            <w:tcW w:w="2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仿古花窗木门</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18</w:t>
            </w:r>
          </w:p>
        </w:tc>
        <w:tc>
          <w:tcPr>
            <w:tcW w:w="2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仿古木窗</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r>
              <w:rPr>
                <w:rFonts w:hint="eastAsia" w:ascii="宋体" w:hAnsi="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19</w:t>
            </w:r>
          </w:p>
        </w:tc>
        <w:tc>
          <w:tcPr>
            <w:tcW w:w="2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仿古花木窗</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r>
              <w:rPr>
                <w:rFonts w:hint="eastAsia" w:ascii="宋体" w:hAnsi="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20</w:t>
            </w:r>
          </w:p>
        </w:tc>
        <w:tc>
          <w:tcPr>
            <w:tcW w:w="2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仿古木栏杆1</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r>
              <w:rPr>
                <w:rFonts w:hint="eastAsia" w:ascii="宋体" w:hAnsi="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21</w:t>
            </w:r>
          </w:p>
        </w:tc>
        <w:tc>
          <w:tcPr>
            <w:tcW w:w="2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仿古木栏杆2（寻杖栏杆）</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22</w:t>
            </w:r>
          </w:p>
        </w:tc>
        <w:tc>
          <w:tcPr>
            <w:tcW w:w="2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仿古木门</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446</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本次采购数量为暂估量</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最终数量以实际结算数量为准且满足国家及行业的相关技术规范标准(具体规格型号以</w:t>
      </w:r>
      <w:r>
        <w:rPr>
          <w:rFonts w:hint="eastAsia" w:ascii="Times New Roman" w:hAnsi="Times New Roman" w:eastAsia="宋体" w:cs="Times New Roman"/>
          <w:color w:val="auto"/>
          <w:szCs w:val="21"/>
          <w:highlight w:val="none"/>
          <w:lang w:eastAsia="zh-CN"/>
        </w:rPr>
        <w:t>招标人</w:t>
      </w:r>
      <w:r>
        <w:rPr>
          <w:rFonts w:hint="eastAsia" w:ascii="Times New Roman" w:hAnsi="Times New Roman" w:eastAsia="宋体" w:cs="Times New Roman"/>
          <w:color w:val="auto"/>
          <w:szCs w:val="21"/>
          <w:highlight w:val="none"/>
        </w:rPr>
        <w:t>实际要求为准</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中标人</w:t>
      </w:r>
      <w:r>
        <w:rPr>
          <w:rFonts w:hint="eastAsia" w:ascii="Times New Roman" w:hAnsi="Times New Roman" w:eastAsia="宋体" w:cs="Times New Roman"/>
          <w:color w:val="auto"/>
          <w:szCs w:val="21"/>
          <w:highlight w:val="none"/>
        </w:rPr>
        <w:t>交货时间：根据甲方项目需要按实际情况确定交货时间</w:t>
      </w:r>
      <w:r>
        <w:rPr>
          <w:rFonts w:hint="eastAsia" w:cs="Times New Roman"/>
          <w:color w:val="auto"/>
          <w:szCs w:val="21"/>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工程预计完工时间： </w:t>
      </w:r>
      <w:r>
        <w:rPr>
          <w:rFonts w:hint="eastAsia" w:ascii="Times New Roman" w:hAnsi="Times New Roman" w:eastAsia="宋体" w:cs="Times New Roman"/>
          <w:color w:val="auto"/>
          <w:szCs w:val="21"/>
          <w:highlight w:val="none"/>
          <w:u w:val="single"/>
          <w:lang w:val="en-US" w:eastAsia="zh-CN"/>
        </w:rPr>
        <w:t>2023</w:t>
      </w:r>
      <w:r>
        <w:rPr>
          <w:rFonts w:hint="eastAsia" w:ascii="Times New Roman" w:hAnsi="Times New Roman" w:eastAsia="宋体" w:cs="Times New Roman"/>
          <w:color w:val="auto"/>
          <w:szCs w:val="21"/>
          <w:highlight w:val="none"/>
          <w:lang w:val="en-US" w:eastAsia="zh-CN"/>
        </w:rPr>
        <w:t xml:space="preserve">  年</w:t>
      </w:r>
      <w:r>
        <w:rPr>
          <w:rFonts w:hint="eastAsia" w:ascii="Times New Roman" w:hAnsi="Times New Roman" w:eastAsia="宋体" w:cs="Times New Roman"/>
          <w:color w:val="auto"/>
          <w:szCs w:val="21"/>
          <w:highlight w:val="none"/>
          <w:u w:val="single"/>
          <w:lang w:val="en-US" w:eastAsia="zh-CN"/>
        </w:rPr>
        <w:t xml:space="preserve"> 10 </w:t>
      </w:r>
      <w:r>
        <w:rPr>
          <w:rFonts w:hint="eastAsia" w:ascii="Times New Roman" w:hAnsi="Times New Roman" w:eastAsia="宋体" w:cs="Times New Roman"/>
          <w:color w:val="auto"/>
          <w:szCs w:val="21"/>
          <w:highlight w:val="none"/>
          <w:lang w:val="en-US" w:eastAsia="zh-CN"/>
        </w:rPr>
        <w:t xml:space="preserve">月 </w:t>
      </w:r>
      <w:r>
        <w:rPr>
          <w:rFonts w:hint="eastAsia" w:ascii="Times New Roman" w:hAnsi="Times New Roman" w:eastAsia="宋体" w:cs="Times New Roman"/>
          <w:color w:val="auto"/>
          <w:szCs w:val="21"/>
          <w:highlight w:val="none"/>
          <w:u w:val="single"/>
          <w:lang w:val="en-US" w:eastAsia="zh-CN"/>
        </w:rPr>
        <w:t xml:space="preserve"> 30 </w:t>
      </w:r>
      <w:r>
        <w:rPr>
          <w:rFonts w:hint="eastAsia" w:ascii="Times New Roman" w:hAnsi="Times New Roman" w:eastAsia="宋体" w:cs="Times New Roman"/>
          <w:color w:val="auto"/>
          <w:szCs w:val="21"/>
          <w:highlight w:val="none"/>
          <w:lang w:val="en-US" w:eastAsia="zh-CN"/>
        </w:rPr>
        <w:t>日</w:t>
      </w:r>
    </w:p>
    <w:p>
      <w:pPr>
        <w:pStyle w:val="7"/>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auto"/>
          <w:szCs w:val="21"/>
          <w:highlight w:val="none"/>
          <w:lang w:val="en-US" w:eastAsia="zh-CN"/>
        </w:rPr>
      </w:pPr>
      <w:r>
        <w:rPr>
          <w:b/>
          <w:color w:val="auto"/>
          <w:szCs w:val="21"/>
          <w:highlight w:val="none"/>
        </w:rPr>
        <w:br w:type="page"/>
      </w:r>
      <w:bookmarkEnd w:id="9"/>
      <w:bookmarkEnd w:id="10"/>
      <w:bookmarkEnd w:id="11"/>
      <w:bookmarkEnd w:id="12"/>
      <w:bookmarkEnd w:id="13"/>
      <w:bookmarkEnd w:id="14"/>
      <w:bookmarkEnd w:id="15"/>
      <w:bookmarkEnd w:id="16"/>
    </w:p>
    <w:p>
      <w:pPr>
        <w:numPr>
          <w:ilvl w:val="0"/>
          <w:numId w:val="4"/>
        </w:numPr>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 xml:space="preserve"> </w:t>
      </w:r>
      <w:r>
        <w:rPr>
          <w:rFonts w:hint="eastAsia" w:ascii="宋体" w:hAnsi="宋体" w:cs="宋体"/>
          <w:b/>
          <w:color w:val="auto"/>
          <w:sz w:val="36"/>
          <w:highlight w:val="none"/>
          <w:lang w:eastAsia="zh-CN"/>
        </w:rPr>
        <w:t>投标</w:t>
      </w:r>
      <w:r>
        <w:rPr>
          <w:rFonts w:hint="eastAsia" w:ascii="宋体" w:hAnsi="宋体" w:cs="宋体"/>
          <w:b/>
          <w:color w:val="auto"/>
          <w:sz w:val="36"/>
          <w:highlight w:val="none"/>
        </w:rPr>
        <w:t>文件格式</w:t>
      </w:r>
    </w:p>
    <w:p>
      <w:pPr>
        <w:pStyle w:val="7"/>
        <w:numPr>
          <w:ilvl w:val="0"/>
          <w:numId w:val="0"/>
        </w:numPr>
        <w:rPr>
          <w:rFonts w:hint="eastAsia"/>
        </w:rPr>
      </w:pPr>
    </w:p>
    <w:p>
      <w:pPr>
        <w:jc w:val="center"/>
        <w:rPr>
          <w:rFonts w:hint="default" w:ascii="宋体" w:hAnsi="宋体" w:eastAsia="宋体" w:cs="宋体"/>
          <w:b w:val="0"/>
          <w:bCs/>
          <w:color w:val="auto"/>
          <w:spacing w:val="20"/>
          <w:sz w:val="72"/>
          <w:szCs w:val="72"/>
          <w:highlight w:val="none"/>
          <w:lang w:val="en-US" w:eastAsia="zh-CN"/>
        </w:rPr>
      </w:pPr>
      <w:r>
        <w:rPr>
          <w:rFonts w:hint="eastAsia" w:ascii="宋体" w:hAnsi="宋体" w:cs="宋体"/>
          <w:b w:val="0"/>
          <w:bCs/>
          <w:color w:val="auto"/>
          <w:sz w:val="48"/>
          <w:szCs w:val="48"/>
          <w:highlight w:val="none"/>
        </w:rPr>
        <w:t>彭水县阿依河社区乡村振兴农村人居环境整治项目(一期)（传统村落整治）工程</w:t>
      </w:r>
      <w:r>
        <w:rPr>
          <w:rFonts w:hint="eastAsia" w:ascii="宋体" w:hAnsi="宋体" w:cs="宋体"/>
          <w:b w:val="0"/>
          <w:bCs/>
          <w:color w:val="auto"/>
          <w:sz w:val="48"/>
          <w:szCs w:val="48"/>
          <w:highlight w:val="none"/>
          <w:lang w:val="en-US" w:eastAsia="zh-CN"/>
        </w:rPr>
        <w:t>木材采购</w:t>
      </w:r>
    </w:p>
    <w:p>
      <w:pPr>
        <w:jc w:val="center"/>
        <w:rPr>
          <w:rFonts w:hint="eastAsia" w:ascii="宋体" w:hAnsi="宋体" w:cs="宋体"/>
          <w:b/>
          <w:color w:val="auto"/>
          <w:sz w:val="40"/>
          <w:szCs w:val="40"/>
          <w:highlight w:val="none"/>
          <w:u w:val="none"/>
          <w:lang w:eastAsia="zh-CN"/>
        </w:rPr>
      </w:pPr>
    </w:p>
    <w:p>
      <w:pPr>
        <w:jc w:val="center"/>
        <w:rPr>
          <w:rFonts w:hint="eastAsia" w:ascii="宋体" w:hAnsi="宋体" w:cs="宋体"/>
          <w:b/>
          <w:color w:val="auto"/>
          <w:sz w:val="40"/>
          <w:szCs w:val="40"/>
          <w:highlight w:val="none"/>
          <w:u w:val="none"/>
          <w:lang w:eastAsia="zh-CN"/>
        </w:rPr>
      </w:pPr>
    </w:p>
    <w:p>
      <w:pPr>
        <w:jc w:val="center"/>
        <w:rPr>
          <w:rFonts w:hint="eastAsia" w:ascii="宋体" w:hAnsi="宋体" w:cs="宋体"/>
          <w:b/>
          <w:color w:val="auto"/>
          <w:sz w:val="40"/>
          <w:szCs w:val="40"/>
          <w:highlight w:val="none"/>
          <w:u w:val="none"/>
          <w:lang w:eastAsia="zh-CN"/>
        </w:rPr>
      </w:pPr>
    </w:p>
    <w:p>
      <w:pPr>
        <w:pStyle w:val="12"/>
        <w:rPr>
          <w:rFonts w:hint="eastAsia"/>
          <w:lang w:eastAsia="zh-CN"/>
        </w:rPr>
      </w:pPr>
    </w:p>
    <w:p>
      <w:pPr>
        <w:jc w:val="center"/>
        <w:rPr>
          <w:rFonts w:hint="eastAsia" w:ascii="宋体" w:hAnsi="宋体" w:cs="宋体"/>
          <w:b/>
          <w:color w:val="auto"/>
          <w:sz w:val="56"/>
          <w:szCs w:val="56"/>
          <w:highlight w:val="none"/>
          <w:u w:val="none"/>
        </w:rPr>
      </w:pPr>
      <w:r>
        <w:rPr>
          <w:rFonts w:hint="eastAsia" w:ascii="宋体" w:hAnsi="宋体" w:cs="宋体"/>
          <w:b/>
          <w:color w:val="auto"/>
          <w:sz w:val="56"/>
          <w:szCs w:val="56"/>
          <w:highlight w:val="none"/>
          <w:u w:val="none"/>
          <w:lang w:eastAsia="zh-CN"/>
        </w:rPr>
        <w:t>投标</w:t>
      </w:r>
      <w:r>
        <w:rPr>
          <w:rFonts w:hint="eastAsia" w:ascii="宋体" w:hAnsi="宋体" w:cs="宋体"/>
          <w:b/>
          <w:color w:val="auto"/>
          <w:sz w:val="56"/>
          <w:szCs w:val="56"/>
          <w:highlight w:val="none"/>
          <w:u w:val="none"/>
        </w:rPr>
        <w:t>文件</w:t>
      </w:r>
    </w:p>
    <w:p>
      <w:pPr>
        <w:jc w:val="center"/>
        <w:rPr>
          <w:rFonts w:hint="eastAsia" w:ascii="宋体" w:hAnsi="宋体" w:cs="宋体"/>
          <w:color w:val="auto"/>
          <w:sz w:val="32"/>
          <w:szCs w:val="32"/>
          <w:highlight w:val="none"/>
        </w:rPr>
      </w:pPr>
    </w:p>
    <w:p>
      <w:pPr>
        <w:pStyle w:val="4"/>
        <w:ind w:firstLine="157"/>
        <w:rPr>
          <w:rFonts w:hint="eastAsia"/>
          <w:color w:val="auto"/>
          <w:highlight w:val="none"/>
        </w:rPr>
      </w:pPr>
    </w:p>
    <w:p>
      <w:pPr>
        <w:jc w:val="both"/>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both"/>
        <w:rPr>
          <w:rFonts w:hint="eastAsia" w:ascii="宋体" w:hAnsi="宋体" w:cs="宋体"/>
          <w:color w:val="auto"/>
          <w:sz w:val="32"/>
          <w:szCs w:val="32"/>
          <w:highlight w:val="none"/>
        </w:rPr>
      </w:pPr>
    </w:p>
    <w:p>
      <w:pPr>
        <w:pStyle w:val="12"/>
        <w:rPr>
          <w:rFonts w:hint="eastAsia" w:ascii="宋体" w:hAnsi="宋体" w:cs="宋体"/>
          <w:color w:val="auto"/>
          <w:sz w:val="32"/>
          <w:szCs w:val="32"/>
          <w:highlight w:val="none"/>
        </w:rPr>
      </w:pPr>
    </w:p>
    <w:p>
      <w:pPr>
        <w:pStyle w:val="12"/>
        <w:rPr>
          <w:rFonts w:hint="eastAsia"/>
        </w:rPr>
      </w:pPr>
    </w:p>
    <w:p>
      <w:pPr>
        <w:jc w:val="center"/>
        <w:rPr>
          <w:rFonts w:hint="eastAsia" w:ascii="宋体" w:hAnsi="宋体" w:cs="宋体"/>
          <w:color w:val="auto"/>
          <w:sz w:val="32"/>
          <w:szCs w:val="32"/>
          <w:highlight w:val="none"/>
        </w:rPr>
      </w:pPr>
    </w:p>
    <w:p>
      <w:pPr>
        <w:shd w:val="clear" w:color="auto" w:fill="auto"/>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pPr>
        <w:shd w:val="clear" w:color="auto" w:fill="auto"/>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shd w:val="clear" w:color="auto" w:fill="auto"/>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pP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rPr>
        <w:br w:type="page"/>
      </w:r>
    </w:p>
    <w:p>
      <w:pPr>
        <w:rPr>
          <w:rFonts w:hint="eastAsia"/>
        </w:rPr>
        <w:sectPr>
          <w:footerReference r:id="rId4"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sz w:val="48"/>
          <w:szCs w:val="44"/>
          <w:lang w:val="en-US" w:eastAsia="zh-CN"/>
        </w:rPr>
      </w:pPr>
      <w:bookmarkStart w:id="35" w:name="_Toc265510122"/>
      <w:r>
        <w:rPr>
          <w:rFonts w:hint="eastAsia"/>
          <w:sz w:val="48"/>
          <w:szCs w:val="44"/>
          <w:lang w:val="en-US" w:eastAsia="zh-CN"/>
        </w:rPr>
        <w:t>目 录</w:t>
      </w:r>
    </w:p>
    <w:p>
      <w:pPr>
        <w:pStyle w:val="7"/>
        <w:rPr>
          <w:rFonts w:hint="eastAsia"/>
          <w:lang w:val="en-US" w:eastAsia="zh-CN"/>
        </w:rPr>
      </w:pP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报价书</w:t>
      </w: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法定代表人身份证明及授权委托书</w:t>
      </w: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投标人资格情况</w:t>
      </w: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投标单位信誉承诺</w:t>
      </w: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已标价报价清单</w:t>
      </w:r>
    </w:p>
    <w:p>
      <w:pPr>
        <w:numPr>
          <w:ilvl w:val="0"/>
          <w:numId w:val="5"/>
        </w:numPr>
        <w:spacing w:line="360" w:lineRule="auto"/>
        <w:ind w:left="425" w:leftChars="0" w:hanging="425" w:firstLineChars="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符合资格预审证明</w:t>
      </w:r>
    </w:p>
    <w:p>
      <w:pPr>
        <w:rPr>
          <w:rFonts w:hint="eastAsia"/>
        </w:rPr>
      </w:pP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jc w:val="center"/>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一、报价书</w:t>
      </w:r>
      <w:bookmarkEnd w:id="35"/>
    </w:p>
    <w:p>
      <w:pPr>
        <w:spacing w:line="440" w:lineRule="exact"/>
        <w:rPr>
          <w:rFonts w:hint="default" w:eastAsia="宋体"/>
          <w:color w:val="auto"/>
          <w:szCs w:val="21"/>
          <w:highlight w:val="none"/>
          <w:lang w:val="en-US" w:eastAsia="zh-CN"/>
        </w:rPr>
      </w:pPr>
      <w:r>
        <w:rPr>
          <w:rFonts w:hint="eastAsia" w:ascii="宋体" w:hAnsi="宋体"/>
          <w:b/>
          <w:color w:val="auto"/>
          <w:highlight w:val="none"/>
          <w:u w:val="single"/>
        </w:rPr>
        <w:t>致：</w:t>
      </w:r>
      <w:r>
        <w:rPr>
          <w:rFonts w:hint="eastAsia" w:ascii="宋体" w:hAnsi="宋体"/>
          <w:b/>
          <w:color w:val="auto"/>
          <w:highlight w:val="none"/>
          <w:u w:val="single"/>
          <w:lang w:val="en-US" w:eastAsia="zh-CN"/>
        </w:rPr>
        <w:t xml:space="preserve">      （招标人）</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jc w:val="left"/>
        <w:rPr>
          <w:rFonts w:ascii="宋体" w:hAnsi="宋体"/>
          <w:snapToGrid w:val="0"/>
          <w:color w:val="auto"/>
          <w:kern w:val="0"/>
          <w:szCs w:val="21"/>
          <w:highlight w:val="none"/>
        </w:rPr>
      </w:pPr>
      <w:r>
        <w:rPr>
          <w:color w:val="auto"/>
          <w:szCs w:val="21"/>
          <w:highlight w:val="none"/>
        </w:rPr>
        <w:t>我方已仔细研究了</w:t>
      </w:r>
      <w:r>
        <w:rPr>
          <w:rFonts w:hint="eastAsia"/>
          <w:color w:val="auto"/>
          <w:szCs w:val="21"/>
          <w:highlight w:val="none"/>
          <w:u w:val="single"/>
          <w:lang w:val="en-US" w:eastAsia="zh-CN"/>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color w:val="auto"/>
          <w:szCs w:val="21"/>
          <w:highlight w:val="none"/>
          <w:lang w:eastAsia="zh-CN"/>
        </w:rPr>
        <w:t>招标</w:t>
      </w:r>
      <w:r>
        <w:rPr>
          <w:color w:val="auto"/>
          <w:szCs w:val="21"/>
          <w:highlight w:val="none"/>
        </w:rPr>
        <w:t>文件的全部内容，</w:t>
      </w:r>
      <w:r>
        <w:rPr>
          <w:rFonts w:hint="eastAsia"/>
          <w:color w:val="auto"/>
          <w:szCs w:val="21"/>
          <w:highlight w:val="none"/>
        </w:rPr>
        <w:t>根据相关取费标准，</w:t>
      </w:r>
      <w:r>
        <w:rPr>
          <w:rFonts w:hint="eastAsia" w:ascii="Times New Roman" w:hAnsi="Times New Roman" w:eastAsia="宋体" w:cs="Times New Roman"/>
          <w:color w:val="auto"/>
          <w:szCs w:val="21"/>
          <w:highlight w:val="none"/>
          <w:lang w:eastAsia="zh-CN"/>
        </w:rPr>
        <w:t>经研究招标文件后，我方</w:t>
      </w:r>
      <w:r>
        <w:rPr>
          <w:rFonts w:hint="eastAsia"/>
          <w:color w:val="auto"/>
          <w:szCs w:val="21"/>
          <w:highlight w:val="none"/>
          <w:u w:val="single"/>
          <w:lang w:val="en-US" w:eastAsia="zh-CN"/>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Times New Roman" w:hAnsi="Times New Roman" w:eastAsia="宋体" w:cs="Times New Roman"/>
          <w:color w:val="auto"/>
          <w:szCs w:val="21"/>
          <w:highlight w:val="none"/>
          <w:lang w:eastAsia="zh-CN"/>
        </w:rPr>
        <w:t>报价明细详见报价表，</w:t>
      </w:r>
      <w:r>
        <w:rPr>
          <w:rFonts w:hint="eastAsia" w:ascii="Times New Roman" w:hAnsi="Times New Roman" w:eastAsia="宋体" w:cs="Times New Roman"/>
          <w:color w:val="auto"/>
          <w:szCs w:val="21"/>
          <w:highlight w:val="none"/>
        </w:rPr>
        <w:t>交（提）货时间</w:t>
      </w:r>
      <w:r>
        <w:rPr>
          <w:rFonts w:hint="eastAsia"/>
          <w:color w:val="auto"/>
          <w:szCs w:val="21"/>
          <w:highlight w:val="none"/>
          <w:u w:val="single"/>
          <w:lang w:val="en-US" w:eastAsia="zh-CN"/>
        </w:rPr>
        <w:t xml:space="preserve">     </w:t>
      </w:r>
      <w:r>
        <w:rPr>
          <w:rFonts w:ascii="宋体" w:hAnsi="宋体"/>
          <w:snapToGrid w:val="0"/>
          <w:color w:val="auto"/>
          <w:kern w:val="0"/>
          <w:szCs w:val="21"/>
          <w:highlight w:val="none"/>
        </w:rPr>
        <w:t>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p>
    <w:p>
      <w:pPr>
        <w:pStyle w:val="2"/>
        <w:rPr>
          <w:rFonts w:ascii="宋体" w:hAnsi="宋体"/>
          <w:snapToGrid w:val="0"/>
          <w:color w:val="auto"/>
          <w:kern w:val="0"/>
          <w:szCs w:val="21"/>
          <w:highlight w:val="none"/>
        </w:rPr>
      </w:pPr>
    </w:p>
    <w:p>
      <w:pPr>
        <w:pStyle w:val="2"/>
        <w:rPr>
          <w:rFonts w:hint="eastAsia" w:ascii="宋体" w:hAnsi="宋体"/>
          <w:snapToGrid w:val="0"/>
          <w:color w:val="auto"/>
          <w:kern w:val="0"/>
          <w:szCs w:val="21"/>
          <w:highlight w:val="none"/>
          <w:lang w:eastAsia="zh-CN"/>
        </w:rPr>
      </w:pPr>
    </w:p>
    <w:p>
      <w:pPr>
        <w:numPr>
          <w:ilvl w:val="0"/>
          <w:numId w:val="0"/>
        </w:numPr>
        <w:spacing w:line="440" w:lineRule="exact"/>
        <w:ind w:firstLine="420" w:firstLineChars="200"/>
        <w:jc w:val="both"/>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eastAsia="zh-CN"/>
        </w:rPr>
        <w:t>我方承诺在投标有效期内不修改、撤销投标文件。</w:t>
      </w:r>
    </w:p>
    <w:p>
      <w:pPr>
        <w:spacing w:line="440" w:lineRule="exact"/>
        <w:ind w:firstLine="420" w:firstLineChars="200"/>
        <w:jc w:val="both"/>
        <w:rPr>
          <w:rFonts w:hint="eastAsia"/>
          <w:color w:val="auto"/>
          <w:highlight w:val="none"/>
        </w:rPr>
      </w:pPr>
      <w:r>
        <w:rPr>
          <w:rFonts w:hint="eastAsia"/>
          <w:color w:val="auto"/>
          <w:highlight w:val="none"/>
          <w:lang w:val="en-US" w:eastAsia="zh-CN"/>
        </w:rPr>
        <w:t>2.</w:t>
      </w:r>
      <w:r>
        <w:rPr>
          <w:rFonts w:hint="eastAsia"/>
          <w:color w:val="auto"/>
          <w:highlight w:val="none"/>
        </w:rPr>
        <w:t>我方在此声明，所递交的</w:t>
      </w:r>
      <w:r>
        <w:rPr>
          <w:rFonts w:hint="eastAsia"/>
          <w:color w:val="auto"/>
          <w:highlight w:val="none"/>
          <w:lang w:eastAsia="zh-CN"/>
        </w:rPr>
        <w:t>投标</w:t>
      </w:r>
      <w:r>
        <w:rPr>
          <w:rFonts w:hint="eastAsia"/>
          <w:color w:val="auto"/>
          <w:highlight w:val="none"/>
        </w:rPr>
        <w:t>文件及有关资料内容完整、真实和准确。</w:t>
      </w:r>
    </w:p>
    <w:p>
      <w:pPr>
        <w:snapToGrid w:val="0"/>
        <w:spacing w:before="0" w:beforeAutospacing="0" w:after="0" w:afterAutospacing="0" w:line="360" w:lineRule="auto"/>
        <w:ind w:right="-20" w:firstLine="420" w:firstLineChars="200"/>
        <w:jc w:val="both"/>
        <w:textAlignment w:val="baseline"/>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3.如我方中标：我方承诺在收到中选通知书后，在中选通知书规定的期限</w:t>
      </w:r>
      <w:r>
        <w:rPr>
          <w:rStyle w:val="18"/>
          <w:rFonts w:hint="eastAsia" w:ascii="宋体" w:hAnsi="宋体"/>
          <w:b w:val="0"/>
          <w:i w:val="0"/>
          <w:caps w:val="0"/>
          <w:spacing w:val="0"/>
          <w:w w:val="100"/>
          <w:kern w:val="0"/>
          <w:sz w:val="21"/>
          <w:szCs w:val="21"/>
          <w:highlight w:val="none"/>
          <w:lang w:val="en-US" w:eastAsia="zh-CN" w:bidi="ar-SA"/>
        </w:rPr>
        <w:t>_</w:t>
      </w:r>
      <w:r>
        <w:rPr>
          <w:rFonts w:hint="eastAsia" w:ascii="Times New Roman" w:hAnsi="Times New Roman" w:eastAsia="宋体" w:cs="Times New Roman"/>
          <w:color w:val="auto"/>
          <w:szCs w:val="21"/>
          <w:highlight w:val="none"/>
          <w:lang w:val="en-US" w:eastAsia="zh-CN"/>
        </w:rPr>
        <w:t>内与你方签订同。</w:t>
      </w:r>
    </w:p>
    <w:p>
      <w:pPr>
        <w:spacing w:line="440" w:lineRule="exact"/>
        <w:ind w:firstLine="420" w:firstLineChars="200"/>
        <w:jc w:val="both"/>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jc w:val="both"/>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val="en-US" w:eastAsia="zh-CN"/>
        </w:rPr>
        <w:t>投</w:t>
      </w:r>
      <w:r>
        <w:rPr>
          <w:color w:val="auto"/>
          <w:szCs w:val="21"/>
          <w:highlight w:val="none"/>
        </w:rPr>
        <w:t xml:space="preserve"> 标 人：</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6" w:name="_Toc262547328"/>
      <w:r>
        <w:rPr>
          <w:rFonts w:hint="eastAsia"/>
          <w:b/>
          <w:color w:val="auto"/>
          <w:szCs w:val="21"/>
          <w:highlight w:val="none"/>
        </w:rPr>
        <w:t>（一）法定代表人身份证明</w:t>
      </w:r>
      <w:bookmarkEnd w:id="36"/>
    </w:p>
    <w:p>
      <w:pPr>
        <w:spacing w:line="440" w:lineRule="exact"/>
        <w:rPr>
          <w:color w:val="auto"/>
          <w:szCs w:val="21"/>
          <w:highlight w:val="none"/>
        </w:rPr>
      </w:pPr>
      <w:r>
        <w:rPr>
          <w:rFonts w:hint="eastAsia"/>
          <w:color w:val="auto"/>
          <w:szCs w:val="21"/>
          <w:highlight w:val="none"/>
          <w:lang w:eastAsia="zh-CN"/>
        </w:rPr>
        <w:t>投标人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投标人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投标人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7" w:name="_Toc262547329"/>
      <w:r>
        <w:rPr>
          <w:rFonts w:hint="eastAsia" w:ascii="宋体" w:hAnsi="宋体" w:cs="宋体"/>
          <w:b/>
          <w:color w:val="auto"/>
          <w:szCs w:val="21"/>
          <w:highlight w:val="none"/>
        </w:rPr>
        <w:t>（二）授权委托书</w:t>
      </w:r>
      <w:bookmarkEnd w:id="37"/>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color w:val="auto"/>
          <w:szCs w:val="21"/>
          <w:highlight w:val="none"/>
          <w:u w:val="single"/>
          <w:lang w:val="en-US" w:eastAsia="zh-CN"/>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s="宋体"/>
          <w:color w:val="auto"/>
          <w:kern w:val="0"/>
          <w:szCs w:val="21"/>
          <w:highlight w:val="none"/>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附：法定代表人身份证复印件、代理人身份复印件</w:t>
      </w:r>
      <w:r>
        <w:rPr>
          <w:rFonts w:hint="eastAsia" w:ascii="宋体" w:hAnsi="宋体" w:cs="宋体"/>
          <w:color w:val="auto"/>
          <w:kern w:val="0"/>
          <w:szCs w:val="21"/>
          <w:highlight w:val="none"/>
        </w:rPr>
        <w:t>。</w:t>
      </w:r>
    </w:p>
    <w:tbl>
      <w:tblPr>
        <w:tblStyle w:val="13"/>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代理人身份证反面</w:t>
            </w:r>
          </w:p>
        </w:tc>
      </w:tr>
    </w:tbl>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宋体"/>
          <w:color w:val="auto"/>
          <w:kern w:val="0"/>
          <w:szCs w:val="21"/>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投</w:t>
      </w:r>
      <w:r>
        <w:rPr>
          <w:rFonts w:hint="eastAsia" w:ascii="宋体" w:hAnsi="宋体" w:cs="宋体"/>
          <w:color w:val="auto"/>
          <w:kern w:val="0"/>
          <w:szCs w:val="21"/>
          <w:highlight w:val="none"/>
        </w:rPr>
        <w:t xml:space="preserve">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sz w:val="28"/>
          <w:szCs w:val="28"/>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pStyle w:val="2"/>
        <w:rPr>
          <w:rFonts w:hint="eastAsia"/>
          <w:color w:val="auto"/>
          <w:highlight w:val="none"/>
        </w:rPr>
      </w:pPr>
    </w:p>
    <w:p>
      <w:pPr>
        <w:numPr>
          <w:ilvl w:val="0"/>
          <w:numId w:val="6"/>
        </w:numPr>
        <w:tabs>
          <w:tab w:val="left" w:pos="900"/>
          <w:tab w:val="left" w:pos="1080"/>
        </w:tabs>
        <w:spacing w:line="300" w:lineRule="auto"/>
        <w:jc w:val="center"/>
        <w:outlineLvl w:val="0"/>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rPr>
        <w:t>有效的营业执照、银行开户许可证或基本存款账户信息</w:t>
      </w:r>
      <w:r>
        <w:rPr>
          <w:rFonts w:hint="eastAsia" w:ascii="宋体" w:hAnsi="宋体" w:cs="宋体"/>
          <w:b/>
          <w:color w:val="auto"/>
          <w:sz w:val="28"/>
          <w:szCs w:val="28"/>
          <w:highlight w:val="none"/>
          <w:lang w:val="en-US" w:eastAsia="zh-CN"/>
        </w:rPr>
        <w:t>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详见招标文件中要求所述</w:t>
      </w:r>
      <w:r>
        <w:rPr>
          <w:rFonts w:hint="eastAsia" w:ascii="宋体" w:hAnsi="宋体" w:cs="宋体"/>
          <w:b/>
          <w:color w:val="auto"/>
          <w:sz w:val="28"/>
          <w:szCs w:val="28"/>
          <w:highlight w:val="none"/>
          <w:lang w:eastAsia="zh-CN"/>
        </w:rPr>
        <w:t>）</w:t>
      </w:r>
    </w:p>
    <w:p>
      <w:pP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br w:type="page"/>
      </w:r>
    </w:p>
    <w:p>
      <w:pPr>
        <w:numPr>
          <w:ilvl w:val="0"/>
          <w:numId w:val="0"/>
        </w:numPr>
        <w:tabs>
          <w:tab w:val="left" w:pos="900"/>
          <w:tab w:val="left" w:pos="1080"/>
        </w:tabs>
        <w:spacing w:line="300" w:lineRule="auto"/>
        <w:jc w:val="center"/>
        <w:outlineLvl w:val="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bookmarkStart w:id="38" w:name="_Hlk42788784"/>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单位信誉承诺</w:t>
      </w:r>
      <w:bookmarkEnd w:id="38"/>
    </w:p>
    <w:p>
      <w:pPr>
        <w:topLinePunct/>
        <w:spacing w:line="440" w:lineRule="exact"/>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信誉承诺书</w:t>
      </w:r>
    </w:p>
    <w:p>
      <w:pPr>
        <w:jc w:val="center"/>
        <w:rPr>
          <w:rFonts w:hint="eastAsia" w:ascii="宋体" w:hAnsi="宋体" w:eastAsia="宋体" w:cs="宋体"/>
          <w:b/>
          <w:bCs/>
          <w:color w:val="auto"/>
          <w:sz w:val="24"/>
          <w:szCs w:val="24"/>
          <w:highlight w:val="none"/>
        </w:rPr>
      </w:pP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bCs/>
          <w:color w:val="auto"/>
          <w:kern w:val="0"/>
          <w:szCs w:val="21"/>
          <w:highlight w:val="none"/>
          <w:u w:val="single"/>
          <w:lang w:val="en-US" w:eastAsia="zh-CN"/>
        </w:rPr>
        <w:t xml:space="preserve">      （招标人）</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我司参加</w:t>
      </w:r>
      <w:r>
        <w:rPr>
          <w:rFonts w:hint="eastAsia"/>
          <w:color w:val="auto"/>
          <w:szCs w:val="21"/>
          <w:highlight w:val="none"/>
          <w:u w:val="single"/>
          <w:lang w:val="en-US" w:eastAsia="zh-CN"/>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eastAsia="宋体" w:cs="宋体"/>
          <w:color w:val="auto"/>
          <w:kern w:val="0"/>
          <w:szCs w:val="21"/>
          <w:highlight w:val="none"/>
        </w:rPr>
        <w:t>的投标，现对以下内容作出真实性承诺：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（1）最近三年没有出现违法违规或失信行为；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（2）没有无故弃标的不良记录；</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）未处于被责令停业，歇业，投标资格被取消，财产被接管、被采取强制措施、破产状态；</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在“信用中国”网站（http://www.creditchina.gov.cn/）中未被列入失信被失信惩戒对象。 </w:t>
      </w:r>
    </w:p>
    <w:p>
      <w:pPr>
        <w:spacing w:line="360" w:lineRule="auto"/>
        <w:ind w:firstLine="420" w:firstLineChars="200"/>
        <w:jc w:val="left"/>
        <w:rPr>
          <w:rFonts w:hint="eastAsia" w:ascii="宋体" w:hAnsi="宋体" w:eastAsia="宋体" w:cs="宋体"/>
          <w:color w:val="auto"/>
          <w:kern w:val="0"/>
          <w:szCs w:val="21"/>
          <w:highlight w:val="none"/>
        </w:rPr>
      </w:pP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我单位如提供虚假材料及作出虚假承诺，</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有权取消其竞标资格或成交资格；已签订合同的，</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有权解除合同、扣除履约保证金并追究违约责任的后果。</w:t>
      </w:r>
    </w:p>
    <w:p>
      <w:pPr>
        <w:pStyle w:val="2"/>
        <w:rPr>
          <w:rFonts w:hint="eastAsia" w:ascii="宋体" w:hAnsi="宋体" w:eastAsia="宋体" w:cs="宋体"/>
          <w:color w:val="auto"/>
          <w:sz w:val="21"/>
          <w:szCs w:val="21"/>
          <w:highlight w:val="none"/>
        </w:rPr>
      </w:pP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            （盖单位公章） </w:t>
      </w: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numPr>
          <w:ilvl w:val="0"/>
          <w:numId w:val="0"/>
        </w:num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货币单位: 人民币 元</w:t>
      </w:r>
    </w:p>
    <w:p>
      <w:pPr>
        <w:pStyle w:val="2"/>
        <w:rPr>
          <w:rFonts w:hint="eastAsia" w:ascii="宋体" w:hAnsi="宋体" w:eastAsia="宋体" w:cs="宋体"/>
          <w:color w:val="auto"/>
          <w:sz w:val="21"/>
          <w:szCs w:val="21"/>
          <w:highlight w:val="none"/>
          <w:lang w:val="en-US" w:eastAsia="zh-CN"/>
        </w:rPr>
      </w:pPr>
    </w:p>
    <w:tbl>
      <w:tblPr>
        <w:tblStyle w:val="13"/>
        <w:tblW w:w="7994"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7"/>
        <w:gridCol w:w="15"/>
        <w:gridCol w:w="2858"/>
        <w:gridCol w:w="1995"/>
        <w:gridCol w:w="1283"/>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单价</w:t>
            </w: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圆柱（柱径220mm以内）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858"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圆柱（柱径180mm以内）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童柱（柱径200mm以内）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瓜柱（柱径150mm以内）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瓜柱（柱径200mm以内）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吊瓜（柱径180mm以内）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圆梁（柱径150mm以内）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圆梁（柱径250mm以内）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圆檩（柱径160mm以内）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圆檩（柱径200mm以内）</w:t>
            </w:r>
          </w:p>
        </w:tc>
        <w:tc>
          <w:tcPr>
            <w:tcW w:w="1995"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二级杉木防腐木（定制） </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枋（枋高150mm以内） </w:t>
            </w:r>
          </w:p>
        </w:tc>
        <w:tc>
          <w:tcPr>
            <w:tcW w:w="1995"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二级杉木防腐木（定制）100mm厚</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枋（枋高200mm以内） </w:t>
            </w:r>
          </w:p>
        </w:tc>
        <w:tc>
          <w:tcPr>
            <w:tcW w:w="1995"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二级杉木防腐木（定制）100mm厚</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挑枋（枋高300mm以上）</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三类马尾松防腐木（定制）100mm厚</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矩形椽（周长280mm以内）</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三类马尾松防腐木（定制）100*28mm</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矩形椽（周长280mm以上）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三类马尾松防腐木（定制）120**28mm</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8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封檐板（板厚160*25mm)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三类马尾松防腐木（定制）</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Times New Roman" w:hAnsi="Times New Roman" w:cs="Times New Roman"/>
                <w:i w:val="0"/>
                <w:iCs w:val="0"/>
                <w:color w:val="000000"/>
                <w:sz w:val="24"/>
                <w:szCs w:val="24"/>
                <w:u w:val="none"/>
                <w:lang w:val="en-US" w:eastAsia="zh-CN"/>
              </w:rPr>
              <w:t>17</w:t>
            </w:r>
          </w:p>
        </w:tc>
        <w:tc>
          <w:tcPr>
            <w:tcW w:w="28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仿古花窗木门</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18</w:t>
            </w:r>
          </w:p>
        </w:tc>
        <w:tc>
          <w:tcPr>
            <w:tcW w:w="28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仿古木窗</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19</w:t>
            </w:r>
          </w:p>
        </w:tc>
        <w:tc>
          <w:tcPr>
            <w:tcW w:w="28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仿古花木窗</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20</w:t>
            </w:r>
          </w:p>
        </w:tc>
        <w:tc>
          <w:tcPr>
            <w:tcW w:w="28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仿古木栏杆1</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21</w:t>
            </w:r>
          </w:p>
        </w:tc>
        <w:tc>
          <w:tcPr>
            <w:tcW w:w="28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仿古木栏杆2（寻杖栏杆）</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22</w:t>
            </w:r>
          </w:p>
        </w:tc>
        <w:tc>
          <w:tcPr>
            <w:tcW w:w="28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仿古木门</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详设计</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Cs w:val="21"/>
          <w:highlight w:val="none"/>
        </w:rPr>
      </w:pPr>
    </w:p>
    <w:p>
      <w:pPr>
        <w:pStyle w:val="12"/>
        <w:rPr>
          <w:rFonts w:hint="eastAsia"/>
          <w:color w:val="auto"/>
          <w:highlight w:val="none"/>
        </w:rPr>
      </w:pPr>
    </w:p>
    <w:p>
      <w:pPr>
        <w:rPr>
          <w:rFonts w:hint="eastAsia"/>
        </w:rPr>
      </w:pPr>
    </w:p>
    <w:p>
      <w:pPr>
        <w:spacing w:line="480" w:lineRule="exact"/>
        <w:ind w:firstLine="2880" w:firstLineChars="1200"/>
        <w:jc w:val="left"/>
        <w:rPr>
          <w:rFonts w:hint="eastAsia"/>
          <w:color w:val="auto"/>
          <w:sz w:val="24"/>
          <w:szCs w:val="28"/>
          <w:highlight w:val="none"/>
          <w:u w:val="single"/>
        </w:rPr>
      </w:pPr>
      <w:r>
        <w:rPr>
          <w:rFonts w:hint="eastAsia"/>
          <w:color w:val="auto"/>
          <w:sz w:val="24"/>
          <w:szCs w:val="28"/>
          <w:highlight w:val="none"/>
          <w:lang w:eastAsia="zh-CN"/>
        </w:rPr>
        <w:t>投标人</w:t>
      </w:r>
      <w:r>
        <w:rPr>
          <w:rFonts w:hint="eastAsia"/>
          <w:color w:val="auto"/>
          <w:sz w:val="24"/>
          <w:szCs w:val="28"/>
          <w:highlight w:val="none"/>
        </w:rPr>
        <w:t>（盖单位公章）：</w:t>
      </w:r>
      <w:r>
        <w:rPr>
          <w:rFonts w:hint="eastAsia"/>
          <w:color w:val="auto"/>
          <w:sz w:val="24"/>
          <w:szCs w:val="28"/>
          <w:highlight w:val="none"/>
          <w:u w:val="single"/>
        </w:rPr>
        <w:t xml:space="preserve">                </w:t>
      </w:r>
    </w:p>
    <w:p>
      <w:pPr>
        <w:spacing w:line="480" w:lineRule="exact"/>
        <w:ind w:left="2852" w:leftChars="1358"/>
        <w:rPr>
          <w:rFonts w:hint="eastAsia" w:ascii="Times New Roman" w:hAnsi="Times New Roman" w:eastAsia="宋体" w:cs="Times New Roman"/>
          <w:color w:val="auto"/>
          <w:sz w:val="24"/>
          <w:szCs w:val="24"/>
          <w:highlight w:val="none"/>
        </w:rPr>
      </w:pPr>
      <w:r>
        <w:rPr>
          <w:rFonts w:hint="eastAsia"/>
          <w:color w:val="auto"/>
          <w:sz w:val="24"/>
          <w:szCs w:val="24"/>
          <w:highlight w:val="none"/>
        </w:rPr>
        <w:t>法定代表人（或授权代表）：___________________</w:t>
      </w:r>
      <w:r>
        <w:rPr>
          <w:rFonts w:hint="eastAsia"/>
          <w:color w:val="auto"/>
          <w:sz w:val="24"/>
          <w:szCs w:val="28"/>
          <w:highlight w:val="none"/>
        </w:rPr>
        <w:t>联系电话：</w:t>
      </w:r>
      <w:r>
        <w:rPr>
          <w:rFonts w:hint="eastAsia"/>
          <w:color w:val="auto"/>
          <w:sz w:val="24"/>
          <w:szCs w:val="28"/>
          <w:highlight w:val="none"/>
          <w:u w:val="single"/>
        </w:rPr>
        <w:t xml:space="preserve">   </w:t>
      </w:r>
      <w:r>
        <w:rPr>
          <w:rFonts w:hint="eastAsia"/>
          <w:color w:val="auto"/>
          <w:sz w:val="24"/>
          <w:szCs w:val="28"/>
          <w:highlight w:val="none"/>
          <w:u w:val="single"/>
          <w:lang w:val="en-US" w:eastAsia="zh-CN"/>
        </w:rPr>
        <w:t xml:space="preserve">  </w:t>
      </w:r>
      <w:r>
        <w:rPr>
          <w:rFonts w:hint="eastAsia"/>
          <w:color w:val="auto"/>
          <w:sz w:val="24"/>
          <w:szCs w:val="28"/>
          <w:highlight w:val="none"/>
          <w:u w:val="single"/>
        </w:rPr>
        <w:t xml:space="preserve">   </w:t>
      </w:r>
      <w:r>
        <w:rPr>
          <w:rFonts w:hint="eastAsia" w:ascii="Times New Roman" w:hAnsi="Times New Roman" w:eastAsia="宋体" w:cs="Times New Roman"/>
          <w:color w:val="auto"/>
          <w:sz w:val="24"/>
          <w:szCs w:val="24"/>
          <w:highlight w:val="none"/>
        </w:rPr>
        <w:t xml:space="preserve">                              </w:t>
      </w:r>
    </w:p>
    <w:p>
      <w:pPr>
        <w:spacing w:line="480" w:lineRule="exact"/>
        <w:ind w:left="2852" w:leftChars="1358" w:firstLine="1920" w:firstLineChars="8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日期：   年    月    日</w:t>
      </w:r>
    </w:p>
    <w:p>
      <w:pPr>
        <w:pStyle w:val="7"/>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55238"/>
    <w:multiLevelType w:val="singleLevel"/>
    <w:tmpl w:val="A6255238"/>
    <w:lvl w:ilvl="0" w:tentative="0">
      <w:start w:val="3"/>
      <w:numFmt w:val="chineseCounting"/>
      <w:suff w:val="nothing"/>
      <w:lvlText w:val="%1、"/>
      <w:lvlJc w:val="left"/>
      <w:rPr>
        <w:rFonts w:hint="eastAsia"/>
      </w:rPr>
    </w:lvl>
  </w:abstractNum>
  <w:abstractNum w:abstractNumId="1">
    <w:nsid w:val="CED57134"/>
    <w:multiLevelType w:val="singleLevel"/>
    <w:tmpl w:val="CED57134"/>
    <w:lvl w:ilvl="0" w:tentative="0">
      <w:start w:val="3"/>
      <w:numFmt w:val="chineseCounting"/>
      <w:suff w:val="space"/>
      <w:lvlText w:val="第%1章"/>
      <w:lvlJc w:val="left"/>
      <w:rPr>
        <w:rFonts w:hint="eastAsia"/>
      </w:rPr>
    </w:lvl>
  </w:abstractNum>
  <w:abstractNum w:abstractNumId="2">
    <w:nsid w:val="02F33C29"/>
    <w:multiLevelType w:val="singleLevel"/>
    <w:tmpl w:val="02F33C29"/>
    <w:lvl w:ilvl="0" w:tentative="0">
      <w:start w:val="1"/>
      <w:numFmt w:val="decimal"/>
      <w:lvlText w:val="%1."/>
      <w:lvlJc w:val="left"/>
      <w:pPr>
        <w:ind w:left="425" w:hanging="425"/>
      </w:pPr>
      <w:rPr>
        <w:rFonts w:hint="default"/>
      </w:rPr>
    </w:lvl>
  </w:abstractNum>
  <w:abstractNum w:abstractNumId="3">
    <w:nsid w:val="41C39E13"/>
    <w:multiLevelType w:val="singleLevel"/>
    <w:tmpl w:val="41C39E13"/>
    <w:lvl w:ilvl="0" w:tentative="0">
      <w:start w:val="2"/>
      <w:numFmt w:val="decimal"/>
      <w:suff w:val="nothing"/>
      <w:lvlText w:val="%1、"/>
      <w:lvlJc w:val="left"/>
    </w:lvl>
  </w:abstractNum>
  <w:abstractNum w:abstractNumId="4">
    <w:nsid w:val="564456F2"/>
    <w:multiLevelType w:val="singleLevel"/>
    <w:tmpl w:val="564456F2"/>
    <w:lvl w:ilvl="0" w:tentative="0">
      <w:start w:val="1"/>
      <w:numFmt w:val="decimal"/>
      <w:suff w:val="nothing"/>
      <w:lvlText w:val="%1、"/>
      <w:lvlJc w:val="left"/>
    </w:lvl>
  </w:abstractNum>
  <w:abstractNum w:abstractNumId="5">
    <w:nsid w:val="68F54984"/>
    <w:multiLevelType w:val="multilevel"/>
    <w:tmpl w:val="68F54984"/>
    <w:lvl w:ilvl="0" w:tentative="0">
      <w:start w:val="1"/>
      <w:numFmt w:val="japaneseCounting"/>
      <w:pStyle w:val="3"/>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E75054"/>
    <w:rsid w:val="025A160A"/>
    <w:rsid w:val="049C7E3A"/>
    <w:rsid w:val="059E6D9A"/>
    <w:rsid w:val="061151F6"/>
    <w:rsid w:val="065E2E82"/>
    <w:rsid w:val="07073453"/>
    <w:rsid w:val="07361DDD"/>
    <w:rsid w:val="07E4089C"/>
    <w:rsid w:val="0810679A"/>
    <w:rsid w:val="08297D15"/>
    <w:rsid w:val="08B51B6E"/>
    <w:rsid w:val="08CC67C9"/>
    <w:rsid w:val="0A0460B4"/>
    <w:rsid w:val="0B7E2125"/>
    <w:rsid w:val="0F862F82"/>
    <w:rsid w:val="11F400F2"/>
    <w:rsid w:val="13404543"/>
    <w:rsid w:val="136B0F2B"/>
    <w:rsid w:val="14AF38D1"/>
    <w:rsid w:val="151F6582"/>
    <w:rsid w:val="15A703DD"/>
    <w:rsid w:val="17D912A0"/>
    <w:rsid w:val="185724B5"/>
    <w:rsid w:val="199565B0"/>
    <w:rsid w:val="19F91204"/>
    <w:rsid w:val="1A58119E"/>
    <w:rsid w:val="1D1154AD"/>
    <w:rsid w:val="1DAC1F2B"/>
    <w:rsid w:val="1E2C0B70"/>
    <w:rsid w:val="1E855ECE"/>
    <w:rsid w:val="1F2641EE"/>
    <w:rsid w:val="21F52EEB"/>
    <w:rsid w:val="228B3810"/>
    <w:rsid w:val="27D5339C"/>
    <w:rsid w:val="28B746A6"/>
    <w:rsid w:val="2924714C"/>
    <w:rsid w:val="2C672E2F"/>
    <w:rsid w:val="2CB30D3F"/>
    <w:rsid w:val="2F964F59"/>
    <w:rsid w:val="325F448D"/>
    <w:rsid w:val="342F5151"/>
    <w:rsid w:val="34EA7C3C"/>
    <w:rsid w:val="353F1B8C"/>
    <w:rsid w:val="37BB2611"/>
    <w:rsid w:val="38C16DEB"/>
    <w:rsid w:val="3A504850"/>
    <w:rsid w:val="3B5D6564"/>
    <w:rsid w:val="3F966C0E"/>
    <w:rsid w:val="3FF615A0"/>
    <w:rsid w:val="4059611F"/>
    <w:rsid w:val="41C07F5B"/>
    <w:rsid w:val="44BA3930"/>
    <w:rsid w:val="44EC7C68"/>
    <w:rsid w:val="489E2C28"/>
    <w:rsid w:val="48C12F4D"/>
    <w:rsid w:val="495E6AA8"/>
    <w:rsid w:val="4BB24DA1"/>
    <w:rsid w:val="4BEE6D4A"/>
    <w:rsid w:val="4C2C64B8"/>
    <w:rsid w:val="4C7D7D2E"/>
    <w:rsid w:val="4CC21240"/>
    <w:rsid w:val="4D7D2DD4"/>
    <w:rsid w:val="50102255"/>
    <w:rsid w:val="5099038C"/>
    <w:rsid w:val="51FE3DA2"/>
    <w:rsid w:val="544718A5"/>
    <w:rsid w:val="54F232A5"/>
    <w:rsid w:val="5C0A2B3E"/>
    <w:rsid w:val="5FDF215A"/>
    <w:rsid w:val="604665B7"/>
    <w:rsid w:val="616A6000"/>
    <w:rsid w:val="61C65BCF"/>
    <w:rsid w:val="641B73EF"/>
    <w:rsid w:val="64C13873"/>
    <w:rsid w:val="65A01822"/>
    <w:rsid w:val="685754FB"/>
    <w:rsid w:val="689C4F5F"/>
    <w:rsid w:val="6C5C23DC"/>
    <w:rsid w:val="6D2463F9"/>
    <w:rsid w:val="6D9C0B83"/>
    <w:rsid w:val="75D726FB"/>
    <w:rsid w:val="766C5ED3"/>
    <w:rsid w:val="77A52C47"/>
    <w:rsid w:val="79E70038"/>
    <w:rsid w:val="7AA41092"/>
    <w:rsid w:val="7AC72C46"/>
    <w:rsid w:val="7CB773CF"/>
    <w:rsid w:val="7CED27FE"/>
    <w:rsid w:val="7F6C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Body Text"/>
    <w:basedOn w:val="1"/>
    <w:next w:val="8"/>
    <w:qFormat/>
    <w:uiPriority w:val="99"/>
    <w:rPr>
      <w:sz w:val="26"/>
    </w:rPr>
  </w:style>
  <w:style w:type="paragraph" w:styleId="8">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Table Paragraph"/>
    <w:basedOn w:val="1"/>
    <w:qFormat/>
    <w:uiPriority w:val="1"/>
    <w:rPr>
      <w:rFonts w:ascii="宋体" w:hAnsi="宋体" w:eastAsia="宋体" w:cs="宋体"/>
      <w:lang w:val="zh-CN" w:eastAsia="zh-CN" w:bidi="zh-CN"/>
    </w:rPr>
  </w:style>
  <w:style w:type="paragraph" w:styleId="17">
    <w:name w:val="List Paragraph"/>
    <w:basedOn w:val="1"/>
    <w:qFormat/>
    <w:uiPriority w:val="1"/>
    <w:pPr>
      <w:ind w:left="212" w:hanging="486"/>
    </w:pPr>
    <w:rPr>
      <w:rFonts w:ascii="宋体" w:hAnsi="宋体" w:eastAsia="宋体" w:cs="宋体"/>
      <w:lang w:val="zh-CN" w:eastAsia="zh-CN" w:bidi="zh-CN"/>
    </w:rPr>
  </w:style>
  <w:style w:type="character" w:customStyle="1" w:styleId="18">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6985</Words>
  <Characters>7819</Characters>
  <Lines>1</Lines>
  <Paragraphs>1</Paragraphs>
  <TotalTime>2</TotalTime>
  <ScaleCrop>false</ScaleCrop>
  <LinksUpToDate>false</LinksUpToDate>
  <CharactersWithSpaces>8881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2023-07-01T11:59:00Z</dcterms:created>
  <dc:creator>lei</dc:creator>
  <cp:lastModifiedBy>l</cp:lastModifiedBy>
  <cp:lastPrinted>2023-07-06T09:02:56Z</cp:lastPrinted>
  <dcterms:modified xsi:type="dcterms:W3CDTF">2023-07-06T09:04:00Z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097B86F9279244EABE351F8C8D98651E_12</vt:lpwstr>
  </property>
</Properties>
</file>